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77777777" w:rsidR="003E6BF0" w:rsidRPr="00923931" w:rsidRDefault="003E6BF0" w:rsidP="00923931">
            <w:pPr>
              <w:spacing w:before="120" w:after="120"/>
              <w:jc w:val="center"/>
            </w:pPr>
            <w:r w:rsidRPr="00923931">
              <w:t>TENDER DOCUMENTATION FOR SINGLE TENDER PROCEDURE (EQUAL OR BELOW 20.000 EUR)</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2EEC1423" w:rsidR="005F60CC" w:rsidRPr="00923931" w:rsidRDefault="005F60CC" w:rsidP="00923931">
            <w:pPr>
              <w:spacing w:before="120" w:after="120"/>
              <w:rPr>
                <w:b/>
              </w:rPr>
            </w:pPr>
          </w:p>
        </w:tc>
        <w:tc>
          <w:tcPr>
            <w:tcW w:w="1452" w:type="dxa"/>
          </w:tcPr>
          <w:p w14:paraId="62E4B5A4" w14:textId="6F47C20B"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5F60CC" w:rsidRPr="00923931" w14:paraId="723E3549" w14:textId="77777777" w:rsidTr="00AE17DF">
        <w:tc>
          <w:tcPr>
            <w:tcW w:w="1701"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680778C2" w:rsidR="005F60CC" w:rsidRPr="00923931" w:rsidRDefault="005F60CC" w:rsidP="00923931">
            <w:pPr>
              <w:keepNext/>
              <w:keepLines/>
              <w:spacing w:before="120" w:after="120"/>
            </w:pPr>
          </w:p>
        </w:tc>
      </w:tr>
      <w:tr w:rsidR="005F60CC" w:rsidRPr="00923931" w14:paraId="2120C338" w14:textId="77777777" w:rsidTr="00AE17DF">
        <w:tc>
          <w:tcPr>
            <w:tcW w:w="1701"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0545D938" w:rsidR="005F60CC" w:rsidRPr="00923931" w:rsidRDefault="005F60CC" w:rsidP="00923931">
            <w:pPr>
              <w:spacing w:before="120" w:after="120"/>
            </w:pPr>
          </w:p>
        </w:tc>
      </w:tr>
      <w:tr w:rsidR="005F60CC" w:rsidRPr="00923931" w14:paraId="259AD18D" w14:textId="77777777" w:rsidTr="00AE17DF">
        <w:tc>
          <w:tcPr>
            <w:tcW w:w="1701" w:type="dxa"/>
            <w:shd w:val="pct5" w:color="auto" w:fill="FFFFFF"/>
          </w:tcPr>
          <w:p w14:paraId="00EE0228" w14:textId="77777777" w:rsidR="005F60CC" w:rsidRPr="0075509E" w:rsidRDefault="005F60CC" w:rsidP="00923931">
            <w:pPr>
              <w:keepNext/>
              <w:keepLines/>
              <w:spacing w:before="120" w:after="120"/>
              <w:rPr>
                <w:b/>
              </w:rPr>
            </w:pPr>
            <w:r w:rsidRPr="0075509E">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AE17DF">
        <w:tc>
          <w:tcPr>
            <w:tcW w:w="1701" w:type="dxa"/>
            <w:shd w:val="pct5" w:color="auto" w:fill="FFFFFF"/>
          </w:tcPr>
          <w:p w14:paraId="3F65D57B" w14:textId="77777777" w:rsidR="005F60CC" w:rsidRPr="0075509E" w:rsidRDefault="005F60CC" w:rsidP="00923931">
            <w:pPr>
              <w:keepNext/>
              <w:keepLines/>
              <w:spacing w:before="120" w:after="120"/>
              <w:rPr>
                <w:b/>
              </w:rPr>
            </w:pPr>
            <w:r w:rsidRPr="0075509E">
              <w:rPr>
                <w:b/>
              </w:rPr>
              <w:t>Telephone</w:t>
            </w:r>
          </w:p>
        </w:tc>
        <w:tc>
          <w:tcPr>
            <w:tcW w:w="7371" w:type="dxa"/>
          </w:tcPr>
          <w:p w14:paraId="40BB9F8F" w14:textId="4E7BFA80" w:rsidR="005F60CC" w:rsidRPr="00923931" w:rsidRDefault="005F60CC" w:rsidP="00923931">
            <w:pPr>
              <w:spacing w:before="120" w:after="120"/>
            </w:pPr>
          </w:p>
        </w:tc>
      </w:tr>
      <w:tr w:rsidR="005F60CC" w:rsidRPr="00923931" w14:paraId="0CEEBB06" w14:textId="77777777" w:rsidTr="00AE17DF">
        <w:tc>
          <w:tcPr>
            <w:tcW w:w="1701" w:type="dxa"/>
            <w:shd w:val="pct5" w:color="auto" w:fill="FFFFFF"/>
          </w:tcPr>
          <w:p w14:paraId="03B991A1" w14:textId="77777777" w:rsidR="005F60CC" w:rsidRPr="0075509E" w:rsidRDefault="005F60CC" w:rsidP="00923931">
            <w:pPr>
              <w:keepNext/>
              <w:keepLines/>
              <w:spacing w:before="120" w:after="120"/>
              <w:rPr>
                <w:b/>
              </w:rPr>
            </w:pPr>
            <w:r w:rsidRPr="0075509E">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AE17DF">
        <w:tc>
          <w:tcPr>
            <w:tcW w:w="1701" w:type="dxa"/>
            <w:shd w:val="pct5" w:color="auto" w:fill="FFFFFF"/>
          </w:tcPr>
          <w:p w14:paraId="3D898B81" w14:textId="77777777" w:rsidR="005F60CC" w:rsidRPr="0075509E" w:rsidRDefault="005F60CC" w:rsidP="00923931">
            <w:pPr>
              <w:keepNext/>
              <w:keepLines/>
              <w:spacing w:before="120" w:after="120"/>
              <w:rPr>
                <w:b/>
              </w:rPr>
            </w:pPr>
            <w:r w:rsidRPr="0075509E">
              <w:rPr>
                <w:b/>
              </w:rPr>
              <w:t>e-mail</w:t>
            </w:r>
          </w:p>
        </w:tc>
        <w:tc>
          <w:tcPr>
            <w:tcW w:w="7371" w:type="dxa"/>
          </w:tcPr>
          <w:p w14:paraId="60B9AD4A" w14:textId="01B0A97C"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3C29C520"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the </w:t>
      </w:r>
      <w:r w:rsidRPr="00665500">
        <w:t>services requested</w:t>
      </w:r>
      <w:r w:rsidRPr="00923931">
        <w:t xml:space="preserve"> in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162A8F3"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0F8673D"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0941DE">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lastRenderedPageBreak/>
              <w:t xml:space="preserve">TENDER'S </w:t>
            </w:r>
            <w:r w:rsidR="005F60CC" w:rsidRPr="00923931">
              <w:t>DECLARATION</w:t>
            </w:r>
          </w:p>
        </w:tc>
      </w:tr>
    </w:tbl>
    <w:p w14:paraId="656B38C1" w14:textId="77777777" w:rsidR="00923931" w:rsidRPr="0075509E" w:rsidRDefault="00923931" w:rsidP="00923931">
      <w:pPr>
        <w:widowControl w:val="0"/>
        <w:spacing w:before="120" w:after="120"/>
        <w:ind w:left="142" w:hanging="142"/>
        <w:jc w:val="center"/>
        <w:rPr>
          <w:rFonts w:eastAsia="Times New Roman" w:cs="Times New Roman"/>
          <w:bCs/>
          <w:lang w:val="en-GB" w:eastAsia="en-GB"/>
        </w:rPr>
      </w:pPr>
      <w:r w:rsidRPr="0075509E">
        <w:rPr>
          <w:rFonts w:eastAsia="Times New Roman" w:cs="Times New Roman"/>
          <w:bCs/>
          <w:lang w:val="en-GB" w:eastAsia="en-GB"/>
        </w:rPr>
        <w:t>FORMAT FOR THE DECLARATION REFERRED TO IN POINT 7</w:t>
      </w:r>
    </w:p>
    <w:p w14:paraId="5D6D436A" w14:textId="77777777" w:rsidR="00923931" w:rsidRPr="0075509E" w:rsidRDefault="00923931" w:rsidP="00923931">
      <w:pPr>
        <w:widowControl w:val="0"/>
        <w:spacing w:before="120" w:after="120"/>
        <w:ind w:left="142" w:hanging="142"/>
        <w:jc w:val="center"/>
        <w:rPr>
          <w:rFonts w:eastAsia="Times New Roman" w:cs="Times New Roman"/>
          <w:bCs/>
          <w:lang w:val="en-GB" w:eastAsia="en-GB"/>
        </w:rPr>
      </w:pPr>
      <w:r w:rsidRPr="0075509E">
        <w:rPr>
          <w:rFonts w:eastAsia="Times New Roman" w:cs="Times New Roman"/>
          <w:bCs/>
          <w:lang w:val="en-GB" w:eastAsia="en-GB"/>
        </w:rPr>
        <w:t>OF THE TENDER SUBMISSION FORM</w:t>
      </w:r>
    </w:p>
    <w:p w14:paraId="63CEEDB3"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1481D95A"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547C05B2"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34F359C0"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76C6FDA7"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AFDE6E1"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098F1F48"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52AFC2F4"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tender [ on an individual </w:t>
      </w:r>
      <w:proofErr w:type="gramStart"/>
      <w:r w:rsidRPr="00923931">
        <w:rPr>
          <w:rFonts w:eastAsia="Times New Roman" w:cs="Times New Roman"/>
          <w:bCs/>
          <w:lang w:val="en-GB" w:eastAsia="en-GB"/>
        </w:rPr>
        <w:t>basis ]</w:t>
      </w:r>
      <w:proofErr w:type="gramEnd"/>
      <w:r w:rsidRPr="00923931">
        <w:rPr>
          <w:rFonts w:eastAsia="Times New Roman" w:cs="Times New Roman"/>
          <w:bCs/>
          <w:lang w:val="en-GB" w:eastAsia="en-GB"/>
        </w:rPr>
        <w:t>* [ as member of the consortium led by &lt; name of the leader&gt; [ourselves ]]* for this contract. We confirm that we are not participating in any other tender for the same contract in any form (as a member, leader, in a consortium or as an individual candidate</w:t>
      </w:r>
      <w:proofErr w:type="gramStart"/>
      <w:r w:rsidRPr="00923931">
        <w:rPr>
          <w:rFonts w:eastAsia="Times New Roman" w:cs="Times New Roman"/>
          <w:bCs/>
          <w:lang w:val="en-GB" w:eastAsia="en-GB"/>
        </w:rPr>
        <w:t>);</w:t>
      </w:r>
      <w:proofErr w:type="gramEnd"/>
    </w:p>
    <w:p w14:paraId="3BD6F484" w14:textId="77777777" w:rsidR="0075509E" w:rsidRPr="00923931" w:rsidRDefault="0075509E" w:rsidP="0075509E">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w:t>
      </w:r>
      <w:proofErr w:type="gramStart"/>
      <w:r w:rsidRPr="00923931">
        <w:rPr>
          <w:rFonts w:eastAsia="Times New Roman" w:cs="Times New Roman"/>
          <w:bCs/>
          <w:lang w:val="en-GB" w:eastAsia="en-GB"/>
        </w:rPr>
        <w:t>guide;</w:t>
      </w:r>
      <w:proofErr w:type="gramEnd"/>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1CCD850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4B6D6D">
          <w:endnotePr>
            <w:numFmt w:val="decimal"/>
          </w:endnotePr>
          <w:pgSz w:w="11907" w:h="16840" w:code="9"/>
          <w:pgMar w:top="1134" w:right="1134" w:bottom="1134" w:left="1134" w:header="567" w:footer="567" w:gutter="0"/>
          <w:cols w:space="720"/>
          <w:titlePg/>
          <w:docGrid w:linePitch="272"/>
        </w:sectPr>
      </w:pPr>
    </w:p>
    <w:tbl>
      <w:tblPr>
        <w:tblStyle w:val="MediumGrid1-Accent5"/>
        <w:tblW w:w="0" w:type="auto"/>
        <w:tblLook w:val="04A0" w:firstRow="1" w:lastRow="0" w:firstColumn="1" w:lastColumn="0" w:noHBand="0" w:noVBand="1"/>
      </w:tblPr>
      <w:tblGrid>
        <w:gridCol w:w="9212"/>
      </w:tblGrid>
      <w:tr w:rsidR="003E6BF0" w:rsidRPr="00923931" w14:paraId="4C4B08FF"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055F2A9" w14:textId="77777777" w:rsidR="003E6BF0" w:rsidRPr="00923931" w:rsidRDefault="003E6BF0" w:rsidP="00923931">
            <w:pPr>
              <w:spacing w:before="120" w:after="120"/>
            </w:pPr>
            <w:r w:rsidRPr="00923931">
              <w:lastRenderedPageBreak/>
              <w:t xml:space="preserve">TECHNICAL </w:t>
            </w:r>
            <w:r w:rsidR="002467D6" w:rsidRPr="00923931">
              <w:t xml:space="preserve">OFFER </w:t>
            </w:r>
          </w:p>
        </w:tc>
      </w:tr>
    </w:tbl>
    <w:p w14:paraId="56727FC2" w14:textId="37F9AC88" w:rsidR="002467D6" w:rsidRPr="00923931" w:rsidRDefault="002467D6" w:rsidP="00923931">
      <w:pPr>
        <w:spacing w:before="120" w:after="120"/>
        <w:rPr>
          <w:rFonts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3827"/>
        <w:gridCol w:w="1418"/>
        <w:gridCol w:w="3260"/>
        <w:gridCol w:w="1559"/>
      </w:tblGrid>
      <w:tr w:rsidR="00290621" w:rsidRPr="00923931" w14:paraId="3ACA66EC" w14:textId="77777777" w:rsidTr="00DA3803">
        <w:trPr>
          <w:cantSplit/>
          <w:trHeight w:val="879"/>
          <w:tblHeader/>
        </w:trPr>
        <w:tc>
          <w:tcPr>
            <w:tcW w:w="993" w:type="dxa"/>
            <w:shd w:val="pct5" w:color="auto" w:fill="FFFFFF"/>
          </w:tcPr>
          <w:p w14:paraId="019C0953" w14:textId="77777777" w:rsidR="00290621" w:rsidRPr="00923931" w:rsidRDefault="00290621" w:rsidP="00923931">
            <w:pPr>
              <w:spacing w:before="120" w:after="120"/>
              <w:jc w:val="center"/>
              <w:rPr>
                <w:b/>
              </w:rPr>
            </w:pPr>
            <w:r w:rsidRPr="00923931">
              <w:rPr>
                <w:b/>
              </w:rPr>
              <w:t>1.</w:t>
            </w:r>
          </w:p>
          <w:p w14:paraId="5A1E7271" w14:textId="77777777" w:rsidR="00290621" w:rsidRPr="00923931" w:rsidRDefault="00290621" w:rsidP="00923931">
            <w:pPr>
              <w:spacing w:before="120" w:after="120"/>
              <w:jc w:val="center"/>
              <w:rPr>
                <w:b/>
                <w:highlight w:val="green"/>
              </w:rPr>
            </w:pPr>
            <w:r w:rsidRPr="00923931">
              <w:rPr>
                <w:b/>
              </w:rPr>
              <w:t>Item Number</w:t>
            </w:r>
          </w:p>
        </w:tc>
        <w:tc>
          <w:tcPr>
            <w:tcW w:w="3969" w:type="dxa"/>
            <w:shd w:val="pct5" w:color="auto" w:fill="FFFFFF"/>
          </w:tcPr>
          <w:p w14:paraId="5D194938" w14:textId="77777777" w:rsidR="00290621" w:rsidRPr="00923931" w:rsidRDefault="00290621" w:rsidP="00923931">
            <w:pPr>
              <w:spacing w:before="120" w:after="120"/>
              <w:jc w:val="center"/>
              <w:rPr>
                <w:b/>
              </w:rPr>
            </w:pPr>
            <w:r w:rsidRPr="00923931">
              <w:rPr>
                <w:b/>
              </w:rPr>
              <w:t>2.</w:t>
            </w:r>
          </w:p>
          <w:p w14:paraId="2E1ACB6D" w14:textId="77777777" w:rsidR="00290621" w:rsidRPr="00923931" w:rsidRDefault="00290621" w:rsidP="00923931">
            <w:pPr>
              <w:spacing w:before="120" w:after="120"/>
              <w:jc w:val="center"/>
              <w:rPr>
                <w:b/>
              </w:rPr>
            </w:pPr>
            <w:r w:rsidRPr="00923931">
              <w:rPr>
                <w:b/>
              </w:rPr>
              <w:t>Services required</w:t>
            </w:r>
          </w:p>
        </w:tc>
        <w:tc>
          <w:tcPr>
            <w:tcW w:w="3827" w:type="dxa"/>
            <w:shd w:val="pct5" w:color="auto" w:fill="FFFFFF"/>
          </w:tcPr>
          <w:p w14:paraId="54FAE585" w14:textId="77777777" w:rsidR="00290621" w:rsidRPr="00923931" w:rsidRDefault="00290621" w:rsidP="00923931">
            <w:pPr>
              <w:tabs>
                <w:tab w:val="left" w:pos="729"/>
              </w:tabs>
              <w:spacing w:before="120" w:after="120"/>
              <w:jc w:val="center"/>
              <w:rPr>
                <w:b/>
              </w:rPr>
            </w:pPr>
            <w:r w:rsidRPr="00923931">
              <w:rPr>
                <w:b/>
              </w:rPr>
              <w:t>3.</w:t>
            </w:r>
          </w:p>
          <w:p w14:paraId="3843FFC0" w14:textId="77777777" w:rsidR="00290621" w:rsidRPr="00923931" w:rsidRDefault="00290621" w:rsidP="00923931">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23B739D3" w14:textId="77777777" w:rsidR="00290621" w:rsidRPr="00923931" w:rsidRDefault="00290621" w:rsidP="00923931">
            <w:pPr>
              <w:tabs>
                <w:tab w:val="left" w:pos="729"/>
              </w:tabs>
              <w:spacing w:before="120" w:after="120"/>
              <w:jc w:val="center"/>
              <w:rPr>
                <w:b/>
                <w:lang w:val="en-GB"/>
              </w:rPr>
            </w:pPr>
            <w:r w:rsidRPr="00923931">
              <w:rPr>
                <w:b/>
                <w:lang w:val="en-GB"/>
              </w:rPr>
              <w:t>4.</w:t>
            </w:r>
          </w:p>
          <w:p w14:paraId="47321BA9" w14:textId="77777777" w:rsidR="00290621" w:rsidRPr="00923931" w:rsidRDefault="00290621" w:rsidP="00923931">
            <w:pPr>
              <w:tabs>
                <w:tab w:val="left" w:pos="729"/>
              </w:tabs>
              <w:spacing w:before="120" w:after="120"/>
              <w:jc w:val="center"/>
              <w:rPr>
                <w:b/>
                <w:lang w:val="en-GB"/>
              </w:rPr>
            </w:pPr>
            <w:r w:rsidRPr="00923931">
              <w:rPr>
                <w:b/>
                <w:lang w:val="en-GB"/>
              </w:rPr>
              <w:t>Indicated time frame</w:t>
            </w:r>
          </w:p>
        </w:tc>
        <w:tc>
          <w:tcPr>
            <w:tcW w:w="3260" w:type="dxa"/>
            <w:shd w:val="pct5" w:color="auto" w:fill="FFFFFF"/>
          </w:tcPr>
          <w:p w14:paraId="685BEB39" w14:textId="77777777" w:rsidR="00290621" w:rsidRPr="00923931" w:rsidRDefault="00290621" w:rsidP="00923931">
            <w:pPr>
              <w:tabs>
                <w:tab w:val="left" w:pos="729"/>
              </w:tabs>
              <w:spacing w:before="120" w:after="120"/>
              <w:jc w:val="center"/>
              <w:rPr>
                <w:b/>
                <w:lang w:val="en-GB"/>
              </w:rPr>
            </w:pPr>
            <w:r w:rsidRPr="00923931">
              <w:rPr>
                <w:b/>
                <w:lang w:val="en-GB"/>
              </w:rPr>
              <w:t xml:space="preserve">4. </w:t>
            </w:r>
          </w:p>
          <w:p w14:paraId="295BD8D4" w14:textId="77777777" w:rsidR="00290621" w:rsidRPr="00923931" w:rsidRDefault="00290621" w:rsidP="00923931">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4399FECE" w14:textId="77777777" w:rsidR="00290621" w:rsidRPr="00923931" w:rsidRDefault="00290621" w:rsidP="00923931">
            <w:pPr>
              <w:tabs>
                <w:tab w:val="left" w:pos="729"/>
              </w:tabs>
              <w:spacing w:before="120" w:after="120"/>
              <w:jc w:val="center"/>
              <w:rPr>
                <w:b/>
                <w:lang w:val="en-GB"/>
              </w:rPr>
            </w:pPr>
            <w:r w:rsidRPr="00923931">
              <w:rPr>
                <w:b/>
                <w:lang w:val="en-GB"/>
              </w:rPr>
              <w:t>5.</w:t>
            </w:r>
          </w:p>
          <w:p w14:paraId="05D0EABF" w14:textId="77777777" w:rsidR="00290621" w:rsidRPr="00923931" w:rsidRDefault="00290621" w:rsidP="00923931">
            <w:pPr>
              <w:tabs>
                <w:tab w:val="left" w:pos="729"/>
              </w:tabs>
              <w:spacing w:before="120" w:after="120"/>
              <w:jc w:val="center"/>
              <w:rPr>
                <w:b/>
                <w:lang w:val="en-GB"/>
              </w:rPr>
            </w:pPr>
            <w:r w:rsidRPr="00923931">
              <w:rPr>
                <w:b/>
                <w:lang w:val="en-GB"/>
              </w:rPr>
              <w:t xml:space="preserve">Evaluation Committee’s notes </w:t>
            </w:r>
          </w:p>
        </w:tc>
      </w:tr>
      <w:tr w:rsidR="00DA3803" w:rsidRPr="00923931" w14:paraId="08CAB464" w14:textId="77777777" w:rsidTr="00DA3803">
        <w:trPr>
          <w:cantSplit/>
          <w:trHeight w:val="8293"/>
        </w:trPr>
        <w:tc>
          <w:tcPr>
            <w:tcW w:w="993" w:type="dxa"/>
          </w:tcPr>
          <w:p w14:paraId="01DB34CB" w14:textId="77777777" w:rsidR="00DA3803" w:rsidRPr="00923931" w:rsidRDefault="00DA3803" w:rsidP="00DA3803">
            <w:pPr>
              <w:spacing w:before="120" w:after="120"/>
              <w:rPr>
                <w:b/>
                <w:highlight w:val="green"/>
                <w:lang w:val="en-GB"/>
              </w:rPr>
            </w:pPr>
            <w:r w:rsidRPr="00923931">
              <w:rPr>
                <w:b/>
                <w:lang w:val="en-GB"/>
              </w:rPr>
              <w:lastRenderedPageBreak/>
              <w:t>1</w:t>
            </w:r>
          </w:p>
        </w:tc>
        <w:tc>
          <w:tcPr>
            <w:tcW w:w="3969" w:type="dxa"/>
          </w:tcPr>
          <w:p w14:paraId="48DCCAD1" w14:textId="77777777" w:rsidR="00DA3803" w:rsidRDefault="00DA3803" w:rsidP="00DA3803">
            <w:pPr>
              <w:spacing w:before="120" w:after="120"/>
              <w:rPr>
                <w:rFonts w:ascii="Arial" w:hAnsi="Arial" w:cs="Arial"/>
                <w:b/>
                <w:bCs/>
                <w:sz w:val="20"/>
                <w:szCs w:val="20"/>
                <w:u w:val="single"/>
              </w:rPr>
            </w:pPr>
            <w:r w:rsidRPr="007E0449">
              <w:rPr>
                <w:rFonts w:ascii="Arial" w:hAnsi="Arial" w:cs="Arial"/>
                <w:b/>
                <w:bCs/>
                <w:sz w:val="20"/>
                <w:szCs w:val="20"/>
                <w:u w:val="single"/>
              </w:rPr>
              <w:t>Preparation of a policy brief document – Revolution for 4.0 generation</w:t>
            </w:r>
          </w:p>
          <w:p w14:paraId="3FF53E17" w14:textId="77777777" w:rsidR="00DA3803" w:rsidRDefault="00DA3803" w:rsidP="00DA3803">
            <w:pPr>
              <w:spacing w:before="120" w:after="120"/>
              <w:rPr>
                <w:rFonts w:ascii="Arial" w:hAnsi="Arial" w:cs="Arial"/>
                <w:sz w:val="20"/>
                <w:szCs w:val="20"/>
              </w:rPr>
            </w:pPr>
            <w:r w:rsidRPr="007E0449">
              <w:rPr>
                <w:rFonts w:ascii="Arial" w:hAnsi="Arial" w:cs="Arial"/>
                <w:sz w:val="20"/>
                <w:szCs w:val="20"/>
              </w:rPr>
              <w:t xml:space="preserve">The </w:t>
            </w:r>
            <w:r w:rsidRPr="007E0449">
              <w:rPr>
                <w:rFonts w:ascii="Arial" w:hAnsi="Arial" w:cs="Arial"/>
                <w:bCs/>
                <w:sz w:val="20"/>
                <w:szCs w:val="20"/>
              </w:rPr>
              <w:t>“</w:t>
            </w:r>
            <w:r w:rsidRPr="007E0449">
              <w:rPr>
                <w:rFonts w:ascii="Arial" w:hAnsi="Arial" w:cs="Arial"/>
                <w:sz w:val="20"/>
                <w:szCs w:val="20"/>
              </w:rPr>
              <w:t>Preparation of a policy brief document – Revolution for 4.0 generation</w:t>
            </w:r>
            <w:r w:rsidRPr="007E0449">
              <w:rPr>
                <w:rFonts w:ascii="Arial" w:hAnsi="Arial" w:cs="Arial"/>
                <w:bCs/>
                <w:sz w:val="20"/>
                <w:szCs w:val="20"/>
              </w:rPr>
              <w:t xml:space="preserve">” </w:t>
            </w:r>
            <w:r w:rsidRPr="007E0449">
              <w:rPr>
                <w:rFonts w:ascii="Arial" w:hAnsi="Arial" w:cs="Arial"/>
                <w:sz w:val="20"/>
                <w:szCs w:val="20"/>
              </w:rPr>
              <w:t>is conducted in the frame of the Work4Youth project, implemented in the frame of the IPA Cross-Border Programme Albania Montenegro, funded by the European Union. The project is implemented by Partners Albania for Change and Development (PA), Association for Democratic Prosperity – Zid, and Young Intellectuals Hope (IRSH).</w:t>
            </w:r>
          </w:p>
          <w:p w14:paraId="0862133E" w14:textId="77777777" w:rsidR="00DA3803" w:rsidRDefault="00DA3803" w:rsidP="00DA3803">
            <w:pPr>
              <w:spacing w:before="120" w:after="120"/>
              <w:rPr>
                <w:rFonts w:ascii="Arial" w:hAnsi="Arial" w:cs="Arial"/>
                <w:sz w:val="20"/>
                <w:szCs w:val="20"/>
              </w:rPr>
            </w:pPr>
            <w:r w:rsidRPr="007E0449">
              <w:rPr>
                <w:rFonts w:ascii="Arial" w:hAnsi="Arial" w:cs="Arial"/>
                <w:sz w:val="20"/>
                <w:szCs w:val="20"/>
              </w:rPr>
              <w:t>The targeted areas of the project are Shkodra Region in Albania and Municipalities of Bar, Tuz, and Podgorica in Montenegro.</w:t>
            </w:r>
          </w:p>
          <w:p w14:paraId="776C0CC8" w14:textId="1B189B51" w:rsidR="00DA3803" w:rsidRPr="00923931" w:rsidRDefault="00DA3803" w:rsidP="00DA3803">
            <w:pPr>
              <w:spacing w:before="120" w:after="120"/>
              <w:rPr>
                <w:highlight w:val="yellow"/>
                <w:lang w:val="en-GB"/>
              </w:rPr>
            </w:pPr>
            <w:r w:rsidRPr="00BE0CB9">
              <w:rPr>
                <w:rFonts w:ascii="Arial" w:hAnsi="Arial" w:cs="Arial"/>
                <w:sz w:val="20"/>
                <w:szCs w:val="20"/>
              </w:rPr>
              <w:t xml:space="preserve">The Development of the Revolution for 4.0 generation a policy brief document is related with the following expected result of the Work4Youth project: </w:t>
            </w:r>
            <w:r w:rsidRPr="00BE0CB9">
              <w:rPr>
                <w:rFonts w:ascii="Arial" w:hAnsi="Arial" w:cs="Arial"/>
                <w:b/>
                <w:i/>
                <w:iCs/>
                <w:snapToGrid w:val="0"/>
                <w:sz w:val="20"/>
                <w:szCs w:val="20"/>
                <w:lang w:eastAsia="ar-SA"/>
              </w:rPr>
              <w:t xml:space="preserve">R3. </w:t>
            </w:r>
            <w:r w:rsidRPr="00BE0CB9">
              <w:rPr>
                <w:rFonts w:ascii="Arial" w:hAnsi="Arial" w:cs="Arial"/>
                <w:b/>
                <w:i/>
                <w:sz w:val="20"/>
                <w:szCs w:val="20"/>
                <w:lang w:eastAsia="ar-SA"/>
              </w:rPr>
              <w:t>Increased support to young entrepreneurs and self-employment through local policies and incentives</w:t>
            </w:r>
          </w:p>
        </w:tc>
        <w:tc>
          <w:tcPr>
            <w:tcW w:w="3827" w:type="dxa"/>
            <w:vAlign w:val="center"/>
          </w:tcPr>
          <w:p w14:paraId="0733590F" w14:textId="77777777" w:rsidR="00DA3803" w:rsidRPr="00923931" w:rsidRDefault="00DA3803" w:rsidP="00DA3803">
            <w:pPr>
              <w:spacing w:before="120" w:after="120"/>
              <w:rPr>
                <w:lang w:val="en-GB"/>
              </w:rPr>
            </w:pPr>
            <w:r w:rsidRPr="00923931">
              <w:rPr>
                <w:highlight w:val="yellow"/>
                <w:lang w:val="en-GB"/>
              </w:rPr>
              <w:t>To be completed by the tenderer</w:t>
            </w:r>
            <w:r w:rsidRPr="00923931">
              <w:rPr>
                <w:lang w:val="en-GB"/>
              </w:rPr>
              <w:t>.</w:t>
            </w:r>
          </w:p>
          <w:p w14:paraId="57EC466D" w14:textId="77777777" w:rsidR="00DA3803" w:rsidRPr="00923931" w:rsidRDefault="00DA3803" w:rsidP="00DA3803">
            <w:pPr>
              <w:spacing w:before="120" w:after="120"/>
              <w:rPr>
                <w:lang w:val="en-GB"/>
              </w:rPr>
            </w:pPr>
            <w:r w:rsidRPr="00923931">
              <w:rPr>
                <w:lang w:val="en-GB"/>
              </w:rPr>
              <w:t xml:space="preserve"> </w:t>
            </w:r>
          </w:p>
        </w:tc>
        <w:tc>
          <w:tcPr>
            <w:tcW w:w="1418" w:type="dxa"/>
          </w:tcPr>
          <w:p w14:paraId="1E56A35C" w14:textId="77777777" w:rsidR="00DA3803" w:rsidRPr="00923931" w:rsidRDefault="00DA3803" w:rsidP="00DA3803">
            <w:pPr>
              <w:spacing w:before="120" w:after="120"/>
              <w:rPr>
                <w:highlight w:val="yellow"/>
                <w:lang w:val="en-GB"/>
              </w:rPr>
            </w:pPr>
          </w:p>
          <w:p w14:paraId="7CC5B924" w14:textId="77777777" w:rsidR="00DA3803" w:rsidRPr="00923931" w:rsidRDefault="00DA3803" w:rsidP="00DA3803">
            <w:pPr>
              <w:spacing w:before="120" w:after="120"/>
              <w:rPr>
                <w:highlight w:val="yellow"/>
                <w:lang w:val="en-GB"/>
              </w:rPr>
            </w:pPr>
            <w:r w:rsidRPr="00923931">
              <w:rPr>
                <w:highlight w:val="yellow"/>
                <w:lang w:val="en-GB"/>
              </w:rPr>
              <w:t xml:space="preserve">To be completed by the tenderer </w:t>
            </w:r>
          </w:p>
        </w:tc>
        <w:tc>
          <w:tcPr>
            <w:tcW w:w="3260" w:type="dxa"/>
          </w:tcPr>
          <w:p w14:paraId="485C872C" w14:textId="77777777" w:rsidR="00DA3803" w:rsidRPr="00923931" w:rsidRDefault="00DA3803" w:rsidP="00DA3803">
            <w:pPr>
              <w:spacing w:before="120" w:after="120"/>
              <w:rPr>
                <w:b/>
                <w:lang w:val="en-GB"/>
              </w:rPr>
            </w:pPr>
          </w:p>
          <w:p w14:paraId="20BA8ECF" w14:textId="23159AD2" w:rsidR="00DA3803" w:rsidRPr="00923931" w:rsidRDefault="00DA3803" w:rsidP="00DA3803">
            <w:pPr>
              <w:spacing w:before="120" w:after="120"/>
              <w:rPr>
                <w:b/>
                <w:lang w:val="en-GB"/>
              </w:rPr>
            </w:pPr>
            <w:r w:rsidRPr="00923931">
              <w:rPr>
                <w:highlight w:val="yellow"/>
                <w:lang w:val="en-GB"/>
              </w:rPr>
              <w:t xml:space="preserve">To be completed by the </w:t>
            </w:r>
            <w:proofErr w:type="gramStart"/>
            <w:r w:rsidRPr="00923931">
              <w:rPr>
                <w:highlight w:val="yellow"/>
                <w:lang w:val="en-GB"/>
              </w:rPr>
              <w:t>tenderer  if</w:t>
            </w:r>
            <w:proofErr w:type="gramEnd"/>
            <w:r w:rsidRPr="00923931">
              <w:rPr>
                <w:highlight w:val="yellow"/>
                <w:lang w:val="en-GB"/>
              </w:rPr>
              <w:t xml:space="preserve"> applicable (for example experts, experiences</w:t>
            </w:r>
            <w:r w:rsidR="0068481B">
              <w:rPr>
                <w:highlight w:val="yellow"/>
                <w:lang w:val="en-GB"/>
              </w:rPr>
              <w:t>,</w:t>
            </w:r>
            <w:r w:rsidRPr="00923931">
              <w:rPr>
                <w:highlight w:val="yellow"/>
                <w:lang w:val="en-GB"/>
              </w:rPr>
              <w:t xml:space="preserve"> etc.)</w:t>
            </w:r>
          </w:p>
        </w:tc>
        <w:tc>
          <w:tcPr>
            <w:tcW w:w="1559" w:type="dxa"/>
          </w:tcPr>
          <w:p w14:paraId="30055D4A" w14:textId="77777777" w:rsidR="00DA3803" w:rsidRPr="00923931" w:rsidRDefault="00DA3803" w:rsidP="00DA3803">
            <w:pPr>
              <w:tabs>
                <w:tab w:val="left" w:pos="729"/>
              </w:tabs>
              <w:spacing w:before="120" w:after="120"/>
              <w:jc w:val="center"/>
              <w:rPr>
                <w:b/>
                <w:lang w:val="en-GB"/>
              </w:rPr>
            </w:pPr>
          </w:p>
          <w:p w14:paraId="58D89B4D" w14:textId="77777777" w:rsidR="00DA3803" w:rsidRPr="00923931" w:rsidRDefault="00DA3803" w:rsidP="00DA3803">
            <w:pPr>
              <w:tabs>
                <w:tab w:val="left" w:pos="729"/>
              </w:tabs>
              <w:spacing w:before="120" w:after="120"/>
              <w:jc w:val="center"/>
              <w:rPr>
                <w:lang w:val="en-GB"/>
              </w:rPr>
            </w:pPr>
            <w:r w:rsidRPr="00923931">
              <w:rPr>
                <w:highlight w:val="yellow"/>
                <w:lang w:val="en-GB"/>
              </w:rPr>
              <w:t>Evaluation committee remarks</w:t>
            </w:r>
          </w:p>
        </w:tc>
      </w:tr>
      <w:tr w:rsidR="00DA3803" w:rsidRPr="00923931" w14:paraId="000837DC" w14:textId="77777777" w:rsidTr="00DA3803">
        <w:trPr>
          <w:cantSplit/>
        </w:trPr>
        <w:tc>
          <w:tcPr>
            <w:tcW w:w="993" w:type="dxa"/>
          </w:tcPr>
          <w:p w14:paraId="63770484" w14:textId="77777777" w:rsidR="00DA3803" w:rsidRPr="00923931" w:rsidRDefault="00DA3803" w:rsidP="00DA3803">
            <w:pPr>
              <w:spacing w:before="120" w:after="120"/>
              <w:rPr>
                <w:b/>
                <w:highlight w:val="green"/>
                <w:lang w:val="en-GB"/>
              </w:rPr>
            </w:pPr>
          </w:p>
        </w:tc>
        <w:tc>
          <w:tcPr>
            <w:tcW w:w="3969" w:type="dxa"/>
          </w:tcPr>
          <w:p w14:paraId="0151FEC8" w14:textId="77777777" w:rsidR="00DA3803" w:rsidRPr="00BE0CB9" w:rsidRDefault="00DA3803" w:rsidP="00DA3803">
            <w:pPr>
              <w:spacing w:before="120" w:after="120" w:line="240" w:lineRule="auto"/>
              <w:jc w:val="both"/>
              <w:rPr>
                <w:rFonts w:ascii="Arial" w:hAnsi="Arial" w:cs="Arial"/>
                <w:b/>
                <w:sz w:val="20"/>
                <w:szCs w:val="20"/>
              </w:rPr>
            </w:pPr>
            <w:r w:rsidRPr="00BE0CB9">
              <w:rPr>
                <w:rFonts w:ascii="Arial" w:hAnsi="Arial" w:cs="Arial"/>
                <w:b/>
                <w:sz w:val="20"/>
                <w:szCs w:val="20"/>
              </w:rPr>
              <w:t xml:space="preserve">Under this Tender, PA is looking for a qualified service provider for the development of </w:t>
            </w:r>
            <w:r w:rsidRPr="00BE0CB9">
              <w:rPr>
                <w:rFonts w:ascii="Arial" w:hAnsi="Arial" w:cs="Arial"/>
                <w:b/>
                <w:bCs/>
                <w:sz w:val="20"/>
                <w:szCs w:val="20"/>
              </w:rPr>
              <w:t>a policy brief document – Revolution for 4.0 generation</w:t>
            </w:r>
            <w:r w:rsidRPr="00BE0CB9">
              <w:rPr>
                <w:rFonts w:ascii="Arial" w:hAnsi="Arial" w:cs="Arial"/>
                <w:b/>
                <w:sz w:val="20"/>
                <w:szCs w:val="20"/>
              </w:rPr>
              <w:t xml:space="preserve"> in project target regions</w:t>
            </w:r>
            <w:r>
              <w:rPr>
                <w:rFonts w:ascii="Arial" w:hAnsi="Arial" w:cs="Arial"/>
                <w:b/>
                <w:sz w:val="20"/>
                <w:szCs w:val="20"/>
              </w:rPr>
              <w:t xml:space="preserve">. </w:t>
            </w:r>
          </w:p>
          <w:p w14:paraId="41A7E984" w14:textId="77777777" w:rsidR="00DA3803" w:rsidRPr="00813B22" w:rsidRDefault="00DA3803" w:rsidP="00DA3803">
            <w:pPr>
              <w:spacing w:before="120" w:after="120" w:line="240" w:lineRule="auto"/>
              <w:rPr>
                <w:rFonts w:ascii="Arial" w:hAnsi="Arial" w:cs="Arial"/>
                <w:sz w:val="20"/>
                <w:szCs w:val="20"/>
              </w:rPr>
            </w:pPr>
            <w:r>
              <w:rPr>
                <w:rFonts w:ascii="Arial" w:hAnsi="Arial" w:cs="Arial"/>
                <w:sz w:val="20"/>
                <w:szCs w:val="20"/>
              </w:rPr>
              <w:t>The policy brief document – Revolution for 4.0 generation is expected</w:t>
            </w:r>
            <w:r w:rsidRPr="00813B22">
              <w:rPr>
                <w:rFonts w:ascii="Arial" w:hAnsi="Arial" w:cs="Arial"/>
                <w:sz w:val="20"/>
                <w:szCs w:val="20"/>
              </w:rPr>
              <w:t>:</w:t>
            </w:r>
          </w:p>
          <w:p w14:paraId="61B642E5" w14:textId="77777777" w:rsidR="00DA3803" w:rsidRPr="00813B22" w:rsidRDefault="00DA3803" w:rsidP="00DA3803">
            <w:pPr>
              <w:pStyle w:val="ListParagraph"/>
              <w:numPr>
                <w:ilvl w:val="0"/>
                <w:numId w:val="5"/>
              </w:numPr>
              <w:jc w:val="both"/>
              <w:rPr>
                <w:rFonts w:ascii="Arial" w:hAnsi="Arial" w:cs="Arial"/>
                <w:sz w:val="20"/>
                <w:szCs w:val="20"/>
              </w:rPr>
            </w:pPr>
            <w:r>
              <w:rPr>
                <w:rFonts w:ascii="Arial" w:hAnsi="Arial" w:cs="Arial"/>
                <w:sz w:val="20"/>
                <w:szCs w:val="20"/>
              </w:rPr>
              <w:t>To p</w:t>
            </w:r>
            <w:r w:rsidRPr="00813B22">
              <w:rPr>
                <w:rFonts w:ascii="Arial" w:hAnsi="Arial" w:cs="Arial"/>
                <w:sz w:val="20"/>
                <w:szCs w:val="20"/>
              </w:rPr>
              <w:t xml:space="preserve">rovide recommendations how to create supportive environment for employment and self-employment of 4.0 generation; </w:t>
            </w:r>
          </w:p>
          <w:p w14:paraId="28313D9C" w14:textId="77777777" w:rsidR="00DA3803" w:rsidRPr="00813B22" w:rsidRDefault="00DA3803" w:rsidP="00DA3803">
            <w:pPr>
              <w:pStyle w:val="ListParagraph"/>
              <w:numPr>
                <w:ilvl w:val="0"/>
                <w:numId w:val="5"/>
              </w:numPr>
              <w:jc w:val="both"/>
              <w:rPr>
                <w:rFonts w:ascii="Arial" w:hAnsi="Arial" w:cs="Arial"/>
                <w:sz w:val="20"/>
                <w:szCs w:val="20"/>
              </w:rPr>
            </w:pPr>
            <w:r>
              <w:rPr>
                <w:rFonts w:ascii="Arial" w:hAnsi="Arial" w:cs="Arial"/>
                <w:sz w:val="20"/>
                <w:szCs w:val="20"/>
              </w:rPr>
              <w:t>To p</w:t>
            </w:r>
            <w:r w:rsidRPr="00813B22">
              <w:rPr>
                <w:rFonts w:ascii="Arial" w:hAnsi="Arial" w:cs="Arial"/>
                <w:sz w:val="20"/>
                <w:szCs w:val="20"/>
              </w:rPr>
              <w:t xml:space="preserve">rovide recommendations to the local institutions with concrete examples how to provide better services and possibilities for 4.0 generation in CBC region; </w:t>
            </w:r>
          </w:p>
          <w:p w14:paraId="04154B2A" w14:textId="77777777" w:rsidR="00DA3803" w:rsidRPr="00813B22" w:rsidRDefault="00DA3803" w:rsidP="00DA3803">
            <w:pPr>
              <w:pStyle w:val="ListParagraph"/>
              <w:numPr>
                <w:ilvl w:val="0"/>
                <w:numId w:val="5"/>
              </w:numPr>
              <w:jc w:val="both"/>
              <w:rPr>
                <w:rFonts w:ascii="Arial" w:hAnsi="Arial" w:cs="Arial"/>
                <w:sz w:val="20"/>
                <w:szCs w:val="20"/>
              </w:rPr>
            </w:pPr>
            <w:r>
              <w:rPr>
                <w:rFonts w:ascii="Arial" w:hAnsi="Arial" w:cs="Arial"/>
                <w:sz w:val="20"/>
                <w:szCs w:val="20"/>
              </w:rPr>
              <w:t>To h</w:t>
            </w:r>
            <w:r w:rsidRPr="00813B22">
              <w:rPr>
                <w:rFonts w:ascii="Arial" w:hAnsi="Arial" w:cs="Arial"/>
                <w:sz w:val="20"/>
                <w:szCs w:val="20"/>
              </w:rPr>
              <w:t xml:space="preserve">ave a cross-border impact targeting the authorities in both countries; </w:t>
            </w:r>
          </w:p>
          <w:p w14:paraId="67A3F383" w14:textId="77777777" w:rsidR="00DA3803" w:rsidRDefault="00DA3803" w:rsidP="00DA3803">
            <w:pPr>
              <w:pStyle w:val="ListParagraph"/>
              <w:numPr>
                <w:ilvl w:val="0"/>
                <w:numId w:val="5"/>
              </w:numPr>
              <w:jc w:val="both"/>
              <w:rPr>
                <w:rFonts w:ascii="Arial" w:hAnsi="Arial" w:cs="Arial"/>
                <w:sz w:val="20"/>
                <w:szCs w:val="20"/>
              </w:rPr>
            </w:pPr>
            <w:r w:rsidRPr="00813B22">
              <w:rPr>
                <w:rFonts w:ascii="Arial" w:hAnsi="Arial" w:cs="Arial"/>
                <w:sz w:val="20"/>
                <w:szCs w:val="20"/>
              </w:rPr>
              <w:t xml:space="preserve">The document </w:t>
            </w:r>
            <w:r>
              <w:rPr>
                <w:rFonts w:ascii="Arial" w:hAnsi="Arial" w:cs="Arial"/>
                <w:sz w:val="20"/>
                <w:szCs w:val="20"/>
              </w:rPr>
              <w:t>should</w:t>
            </w:r>
            <w:r w:rsidRPr="00813B22">
              <w:rPr>
                <w:rFonts w:ascii="Arial" w:hAnsi="Arial" w:cs="Arial"/>
                <w:sz w:val="20"/>
                <w:szCs w:val="20"/>
              </w:rPr>
              <w:t xml:space="preserve"> be prepared in Albanian and English language.</w:t>
            </w:r>
            <w:r w:rsidRPr="000E1DA4">
              <w:rPr>
                <w:rFonts w:ascii="Arial" w:hAnsi="Arial" w:cs="Arial"/>
                <w:sz w:val="20"/>
                <w:szCs w:val="20"/>
              </w:rPr>
              <w:t xml:space="preserve"> </w:t>
            </w:r>
          </w:p>
          <w:p w14:paraId="67F531E3" w14:textId="7C83CEDD" w:rsidR="00DA3803" w:rsidRPr="00DA3803" w:rsidRDefault="00DA3803" w:rsidP="00DA3803">
            <w:pPr>
              <w:jc w:val="both"/>
              <w:rPr>
                <w:rFonts w:ascii="Arial" w:hAnsi="Arial" w:cs="Arial"/>
                <w:sz w:val="20"/>
                <w:szCs w:val="20"/>
              </w:rPr>
            </w:pPr>
          </w:p>
        </w:tc>
        <w:tc>
          <w:tcPr>
            <w:tcW w:w="3827" w:type="dxa"/>
            <w:vAlign w:val="center"/>
          </w:tcPr>
          <w:p w14:paraId="4487CDEC" w14:textId="77777777" w:rsidR="00DA3803" w:rsidRPr="00923931" w:rsidRDefault="00DA3803" w:rsidP="00DA3803">
            <w:pPr>
              <w:spacing w:before="120" w:after="120"/>
              <w:rPr>
                <w:b/>
                <w:lang w:val="en-GB"/>
              </w:rPr>
            </w:pPr>
            <w:r w:rsidRPr="00923931">
              <w:rPr>
                <w:lang w:val="en-GB"/>
              </w:rPr>
              <w:t xml:space="preserve"> </w:t>
            </w:r>
          </w:p>
        </w:tc>
        <w:tc>
          <w:tcPr>
            <w:tcW w:w="1418" w:type="dxa"/>
          </w:tcPr>
          <w:p w14:paraId="28F3A543" w14:textId="77777777" w:rsidR="00DA3803" w:rsidRPr="00923931" w:rsidRDefault="00DA3803" w:rsidP="00DA3803">
            <w:pPr>
              <w:spacing w:before="120" w:after="120"/>
              <w:rPr>
                <w:b/>
                <w:lang w:val="en-GB"/>
              </w:rPr>
            </w:pPr>
          </w:p>
        </w:tc>
        <w:tc>
          <w:tcPr>
            <w:tcW w:w="3260" w:type="dxa"/>
          </w:tcPr>
          <w:p w14:paraId="2617BC9B" w14:textId="77777777" w:rsidR="00DA3803" w:rsidRPr="00923931" w:rsidRDefault="00DA3803" w:rsidP="00DA3803">
            <w:pPr>
              <w:spacing w:before="120" w:after="120"/>
              <w:rPr>
                <w:b/>
                <w:lang w:val="en-GB"/>
              </w:rPr>
            </w:pPr>
          </w:p>
        </w:tc>
        <w:tc>
          <w:tcPr>
            <w:tcW w:w="1559" w:type="dxa"/>
          </w:tcPr>
          <w:p w14:paraId="77AB41CC" w14:textId="77777777" w:rsidR="00DA3803" w:rsidRPr="00923931" w:rsidRDefault="00DA3803" w:rsidP="00DA3803">
            <w:pPr>
              <w:spacing w:before="120" w:after="120"/>
              <w:rPr>
                <w:b/>
                <w:lang w:val="en-GB"/>
              </w:rPr>
            </w:pPr>
          </w:p>
        </w:tc>
      </w:tr>
      <w:tr w:rsidR="00DA3803" w:rsidRPr="00923931" w14:paraId="77A17D62" w14:textId="77777777" w:rsidTr="00DA3803">
        <w:trPr>
          <w:cantSplit/>
        </w:trPr>
        <w:tc>
          <w:tcPr>
            <w:tcW w:w="993" w:type="dxa"/>
          </w:tcPr>
          <w:p w14:paraId="0C4915A1" w14:textId="77777777" w:rsidR="00DA3803" w:rsidRDefault="00DA3803" w:rsidP="00DA3803">
            <w:pPr>
              <w:spacing w:before="120" w:after="120"/>
              <w:rPr>
                <w:b/>
                <w:highlight w:val="green"/>
                <w:lang w:val="en-GB"/>
              </w:rPr>
            </w:pPr>
          </w:p>
          <w:p w14:paraId="56539311" w14:textId="4CDE6EAF" w:rsidR="00DA3803" w:rsidRPr="00923931" w:rsidRDefault="00DA3803" w:rsidP="00DA3803">
            <w:pPr>
              <w:spacing w:before="120" w:after="120"/>
              <w:rPr>
                <w:b/>
                <w:highlight w:val="green"/>
                <w:lang w:val="en-GB"/>
              </w:rPr>
            </w:pPr>
          </w:p>
        </w:tc>
        <w:tc>
          <w:tcPr>
            <w:tcW w:w="3969" w:type="dxa"/>
          </w:tcPr>
          <w:p w14:paraId="3E396D87" w14:textId="77777777" w:rsidR="00DA3803" w:rsidRPr="002C3D4E" w:rsidRDefault="00DA3803" w:rsidP="00DA3803">
            <w:pPr>
              <w:jc w:val="both"/>
              <w:rPr>
                <w:rFonts w:ascii="Arial" w:hAnsi="Arial" w:cs="Arial"/>
                <w:sz w:val="20"/>
                <w:szCs w:val="20"/>
              </w:rPr>
            </w:pPr>
            <w:r>
              <w:rPr>
                <w:rFonts w:ascii="Arial" w:hAnsi="Arial" w:cs="Arial"/>
                <w:sz w:val="20"/>
                <w:szCs w:val="20"/>
              </w:rPr>
              <w:t xml:space="preserve">The policy brief document will be prepared in cooperation with another service provider from Montenegro, that will be contracted by </w:t>
            </w:r>
            <w:r w:rsidRPr="00BE0CB9">
              <w:rPr>
                <w:rFonts w:ascii="Arial" w:hAnsi="Arial" w:cs="Arial"/>
                <w:sz w:val="20"/>
                <w:szCs w:val="20"/>
              </w:rPr>
              <w:t>Association for Democratic Prosperity – Zid</w:t>
            </w:r>
            <w:r>
              <w:rPr>
                <w:rFonts w:ascii="Arial" w:hAnsi="Arial" w:cs="Arial"/>
                <w:sz w:val="20"/>
                <w:szCs w:val="20"/>
              </w:rPr>
              <w:t xml:space="preserve">. A presentation meeting between service providers will be organised by project’ partners at the start of the work. It is expected that the service providers conduct other meetings among each other for the preparation of the policy brief document.    </w:t>
            </w:r>
          </w:p>
          <w:p w14:paraId="3C2B9CCD" w14:textId="77777777" w:rsidR="00DA3803" w:rsidRPr="00BE0CB9" w:rsidRDefault="00DA3803" w:rsidP="00DA3803">
            <w:pPr>
              <w:rPr>
                <w:rFonts w:ascii="Arial" w:hAnsi="Arial" w:cs="Arial"/>
                <w:b/>
                <w:sz w:val="20"/>
                <w:szCs w:val="20"/>
              </w:rPr>
            </w:pPr>
            <w:r w:rsidRPr="00BE0CB9">
              <w:rPr>
                <w:rFonts w:ascii="Arial" w:hAnsi="Arial" w:cs="Arial"/>
                <w:b/>
                <w:sz w:val="20"/>
                <w:szCs w:val="20"/>
              </w:rPr>
              <w:t>Timeline:</w:t>
            </w:r>
          </w:p>
          <w:p w14:paraId="5F3DCA18" w14:textId="2A3CA188" w:rsidR="00DA3803" w:rsidRPr="00C01BF2" w:rsidRDefault="00DA3803" w:rsidP="00DA3803">
            <w:pPr>
              <w:pStyle w:val="NoSpacing"/>
            </w:pPr>
            <w:r w:rsidRPr="00BE0CB9">
              <w:rPr>
                <w:rFonts w:ascii="Arial" w:hAnsi="Arial" w:cs="Arial"/>
                <w:sz w:val="20"/>
                <w:szCs w:val="20"/>
              </w:rPr>
              <w:t xml:space="preserve">The expected duration of the service provision will be 20 days, not late than </w:t>
            </w:r>
            <w:r w:rsidR="00E54024">
              <w:rPr>
                <w:rFonts w:ascii="Arial" w:hAnsi="Arial" w:cs="Arial"/>
                <w:sz w:val="20"/>
                <w:szCs w:val="20"/>
              </w:rPr>
              <w:t>December 7th</w:t>
            </w:r>
            <w:r w:rsidRPr="00BE0CB9">
              <w:rPr>
                <w:rFonts w:ascii="Arial" w:hAnsi="Arial" w:cs="Arial"/>
                <w:sz w:val="20"/>
                <w:szCs w:val="20"/>
              </w:rPr>
              <w:t>.</w:t>
            </w:r>
          </w:p>
        </w:tc>
        <w:tc>
          <w:tcPr>
            <w:tcW w:w="3827" w:type="dxa"/>
          </w:tcPr>
          <w:p w14:paraId="607ED6CE" w14:textId="77777777" w:rsidR="00DA3803" w:rsidRPr="00923931" w:rsidRDefault="00DA3803" w:rsidP="00DA3803">
            <w:pPr>
              <w:spacing w:before="120" w:after="120"/>
              <w:rPr>
                <w:b/>
                <w:lang w:val="en-GB"/>
              </w:rPr>
            </w:pPr>
            <w:r w:rsidRPr="00923931">
              <w:rPr>
                <w:lang w:val="en-GB"/>
              </w:rPr>
              <w:t xml:space="preserve"> </w:t>
            </w:r>
          </w:p>
        </w:tc>
        <w:tc>
          <w:tcPr>
            <w:tcW w:w="1418" w:type="dxa"/>
          </w:tcPr>
          <w:p w14:paraId="7D037FBD" w14:textId="77777777" w:rsidR="00DA3803" w:rsidRPr="00923931" w:rsidRDefault="00DA3803" w:rsidP="00DA3803">
            <w:pPr>
              <w:spacing w:before="120" w:after="120"/>
              <w:rPr>
                <w:b/>
                <w:lang w:val="en-GB"/>
              </w:rPr>
            </w:pPr>
          </w:p>
        </w:tc>
        <w:tc>
          <w:tcPr>
            <w:tcW w:w="3260" w:type="dxa"/>
          </w:tcPr>
          <w:p w14:paraId="0A486CE0" w14:textId="77777777" w:rsidR="00DA3803" w:rsidRPr="00923931" w:rsidRDefault="00DA3803" w:rsidP="00DA3803">
            <w:pPr>
              <w:spacing w:before="120" w:after="120"/>
              <w:rPr>
                <w:b/>
                <w:lang w:val="en-GB"/>
              </w:rPr>
            </w:pPr>
          </w:p>
        </w:tc>
        <w:tc>
          <w:tcPr>
            <w:tcW w:w="1559" w:type="dxa"/>
          </w:tcPr>
          <w:p w14:paraId="1785808E" w14:textId="77777777" w:rsidR="00DA3803" w:rsidRPr="00923931" w:rsidRDefault="00DA3803" w:rsidP="00DA3803">
            <w:pPr>
              <w:spacing w:before="120" w:after="120"/>
              <w:rPr>
                <w:b/>
                <w:lang w:val="en-GB"/>
              </w:rPr>
            </w:pPr>
          </w:p>
        </w:tc>
      </w:tr>
    </w:tbl>
    <w:p w14:paraId="591566BC" w14:textId="77777777" w:rsidR="00923931" w:rsidRDefault="00923931" w:rsidP="00923931">
      <w:pPr>
        <w:spacing w:before="120" w:after="120"/>
        <w:rPr>
          <w:rFonts w:cs="Times New Roman"/>
          <w:highlight w:val="yellow"/>
        </w:rPr>
      </w:pPr>
    </w:p>
    <w:p w14:paraId="6959E47A" w14:textId="77777777" w:rsidR="00923931" w:rsidRDefault="00923931" w:rsidP="00923931">
      <w:pPr>
        <w:spacing w:before="120" w:after="120"/>
        <w:rPr>
          <w:rFonts w:cs="Times New Roman"/>
          <w:highlight w:val="yellow"/>
        </w:rPr>
      </w:pPr>
    </w:p>
    <w:p w14:paraId="49CB8139" w14:textId="77777777" w:rsidR="00923931" w:rsidRDefault="00923931" w:rsidP="00923931">
      <w:pPr>
        <w:spacing w:before="120" w:after="120"/>
        <w:rPr>
          <w:rFonts w:cs="Times New Roman"/>
          <w:highlight w:val="yellow"/>
        </w:rPr>
      </w:pPr>
    </w:p>
    <w:p w14:paraId="0EBB72E7" w14:textId="77777777" w:rsidR="00923931" w:rsidRPr="00E54024" w:rsidRDefault="00923931" w:rsidP="00923931">
      <w:pPr>
        <w:spacing w:before="120" w:after="120"/>
        <w:rPr>
          <w:rFonts w:cs="Times New Roman"/>
          <w:highlight w:val="yellow"/>
          <w:lang w:val="en-GB"/>
        </w:rPr>
      </w:pPr>
    </w:p>
    <w:sectPr w:rsidR="00923931" w:rsidRPr="00E54024" w:rsidSect="00DA3803">
      <w:footerReference w:type="default" r:id="rId7"/>
      <w:footerReference w:type="first" r:id="rId8"/>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E79A" w14:textId="77777777" w:rsidR="003E2227" w:rsidRDefault="003E2227" w:rsidP="002B16AF">
      <w:pPr>
        <w:spacing w:after="0" w:line="240" w:lineRule="auto"/>
      </w:pPr>
      <w:r>
        <w:separator/>
      </w:r>
    </w:p>
  </w:endnote>
  <w:endnote w:type="continuationSeparator" w:id="0">
    <w:p w14:paraId="2C7031D0" w14:textId="77777777" w:rsidR="003E2227" w:rsidRDefault="003E2227"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916" w14:textId="1E0D76E7"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68481B">
      <w:rPr>
        <w:rStyle w:val="PageNumber"/>
        <w:rFonts w:ascii="Times New Roman" w:hAnsi="Times New Roman"/>
        <w:noProof/>
        <w:sz w:val="18"/>
        <w:szCs w:val="18"/>
      </w:rPr>
      <w:t>4</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6848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DABB" w14:textId="77777777" w:rsidR="003E2227" w:rsidRDefault="003E2227" w:rsidP="002B16AF">
      <w:pPr>
        <w:spacing w:after="0" w:line="240" w:lineRule="auto"/>
      </w:pPr>
      <w:r>
        <w:separator/>
      </w:r>
    </w:p>
  </w:footnote>
  <w:footnote w:type="continuationSeparator" w:id="0">
    <w:p w14:paraId="0111BE52" w14:textId="77777777" w:rsidR="003E2227" w:rsidRDefault="003E2227"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435D88"/>
    <w:multiLevelType w:val="hybridMultilevel"/>
    <w:tmpl w:val="E1F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56450974">
    <w:abstractNumId w:val="2"/>
  </w:num>
  <w:num w:numId="2" w16cid:durableId="1618247368">
    <w:abstractNumId w:val="4"/>
  </w:num>
  <w:num w:numId="3" w16cid:durableId="16247264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21075028">
    <w:abstractNumId w:val="1"/>
  </w:num>
  <w:num w:numId="5" w16cid:durableId="1717002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BF0"/>
    <w:rsid w:val="00006162"/>
    <w:rsid w:val="000941DE"/>
    <w:rsid w:val="000B7877"/>
    <w:rsid w:val="000D748F"/>
    <w:rsid w:val="001511C8"/>
    <w:rsid w:val="00181D3A"/>
    <w:rsid w:val="0024588C"/>
    <w:rsid w:val="002467D6"/>
    <w:rsid w:val="00290621"/>
    <w:rsid w:val="00293977"/>
    <w:rsid w:val="002B16AF"/>
    <w:rsid w:val="00316B41"/>
    <w:rsid w:val="00347A2C"/>
    <w:rsid w:val="003C3F4D"/>
    <w:rsid w:val="003E2227"/>
    <w:rsid w:val="003E6BF0"/>
    <w:rsid w:val="00414997"/>
    <w:rsid w:val="0042440D"/>
    <w:rsid w:val="00442BE1"/>
    <w:rsid w:val="004625AA"/>
    <w:rsid w:val="004A4D64"/>
    <w:rsid w:val="005518D1"/>
    <w:rsid w:val="005B4C3C"/>
    <w:rsid w:val="005F60CC"/>
    <w:rsid w:val="00616475"/>
    <w:rsid w:val="00665500"/>
    <w:rsid w:val="0068481B"/>
    <w:rsid w:val="00713200"/>
    <w:rsid w:val="007164BE"/>
    <w:rsid w:val="00734D39"/>
    <w:rsid w:val="0075509E"/>
    <w:rsid w:val="0075648E"/>
    <w:rsid w:val="00782864"/>
    <w:rsid w:val="00857D9A"/>
    <w:rsid w:val="009173C4"/>
    <w:rsid w:val="00923931"/>
    <w:rsid w:val="00926C7D"/>
    <w:rsid w:val="00A81DAC"/>
    <w:rsid w:val="00AB5C17"/>
    <w:rsid w:val="00B32029"/>
    <w:rsid w:val="00B716C3"/>
    <w:rsid w:val="00B90F17"/>
    <w:rsid w:val="00BE1FAE"/>
    <w:rsid w:val="00C01BF2"/>
    <w:rsid w:val="00C06FF8"/>
    <w:rsid w:val="00C66400"/>
    <w:rsid w:val="00CC542E"/>
    <w:rsid w:val="00CD255D"/>
    <w:rsid w:val="00D6182B"/>
    <w:rsid w:val="00D71443"/>
    <w:rsid w:val="00D7438F"/>
    <w:rsid w:val="00DA3803"/>
    <w:rsid w:val="00E50663"/>
    <w:rsid w:val="00E54024"/>
    <w:rsid w:val="00E70C04"/>
    <w:rsid w:val="00EA3EA1"/>
    <w:rsid w:val="00EC22D8"/>
    <w:rsid w:val="00F1223A"/>
    <w:rsid w:val="00F33066"/>
    <w:rsid w:val="00F61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5C555DE1-BEDD-4D4F-903B-8B9DE015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basedOn w:val="Normal"/>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NoSpacing">
    <w:name w:val="No Spacing"/>
    <w:uiPriority w:val="1"/>
    <w:qFormat/>
    <w:rsid w:val="00C01BF2"/>
    <w:pPr>
      <w:spacing w:after="0" w:line="240" w:lineRule="auto"/>
    </w:pPr>
  </w:style>
  <w:style w:type="character" w:styleId="CommentReference">
    <w:name w:val="annotation reference"/>
    <w:basedOn w:val="DefaultParagraphFont"/>
    <w:uiPriority w:val="99"/>
    <w:semiHidden/>
    <w:unhideWhenUsed/>
    <w:rsid w:val="00EC22D8"/>
    <w:rPr>
      <w:sz w:val="16"/>
      <w:szCs w:val="16"/>
    </w:rPr>
  </w:style>
  <w:style w:type="paragraph" w:styleId="CommentText">
    <w:name w:val="annotation text"/>
    <w:basedOn w:val="Normal"/>
    <w:link w:val="CommentTextChar"/>
    <w:uiPriority w:val="99"/>
    <w:semiHidden/>
    <w:unhideWhenUsed/>
    <w:rsid w:val="00EC22D8"/>
    <w:pPr>
      <w:spacing w:line="240" w:lineRule="auto"/>
    </w:pPr>
    <w:rPr>
      <w:sz w:val="20"/>
      <w:szCs w:val="20"/>
    </w:rPr>
  </w:style>
  <w:style w:type="character" w:customStyle="1" w:styleId="CommentTextChar">
    <w:name w:val="Comment Text Char"/>
    <w:basedOn w:val="DefaultParagraphFont"/>
    <w:link w:val="CommentText"/>
    <w:uiPriority w:val="99"/>
    <w:semiHidden/>
    <w:rsid w:val="00EC22D8"/>
    <w:rPr>
      <w:sz w:val="20"/>
      <w:szCs w:val="20"/>
    </w:rPr>
  </w:style>
  <w:style w:type="paragraph" w:styleId="CommentSubject">
    <w:name w:val="annotation subject"/>
    <w:basedOn w:val="CommentText"/>
    <w:next w:val="CommentText"/>
    <w:link w:val="CommentSubjectChar"/>
    <w:uiPriority w:val="99"/>
    <w:semiHidden/>
    <w:unhideWhenUsed/>
    <w:rsid w:val="00EC22D8"/>
    <w:rPr>
      <w:b/>
      <w:bCs/>
    </w:rPr>
  </w:style>
  <w:style w:type="character" w:customStyle="1" w:styleId="CommentSubjectChar">
    <w:name w:val="Comment Subject Char"/>
    <w:basedOn w:val="CommentTextChar"/>
    <w:link w:val="CommentSubject"/>
    <w:uiPriority w:val="99"/>
    <w:semiHidden/>
    <w:rsid w:val="00EC22D8"/>
    <w:rPr>
      <w:b/>
      <w:bCs/>
      <w:sz w:val="20"/>
      <w:szCs w:val="20"/>
    </w:rPr>
  </w:style>
  <w:style w:type="paragraph" w:styleId="BalloonText">
    <w:name w:val="Balloon Text"/>
    <w:basedOn w:val="Normal"/>
    <w:link w:val="BalloonTextChar"/>
    <w:uiPriority w:val="99"/>
    <w:semiHidden/>
    <w:unhideWhenUsed/>
    <w:rsid w:val="00EC2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869</Words>
  <Characters>4955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Elona Kapexhiu</cp:lastModifiedBy>
  <cp:revision>16</cp:revision>
  <dcterms:created xsi:type="dcterms:W3CDTF">2019-12-12T21:42:00Z</dcterms:created>
  <dcterms:modified xsi:type="dcterms:W3CDTF">2022-10-24T13:36:00Z</dcterms:modified>
</cp:coreProperties>
</file>