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A73" w:rsidRDefault="00716A73" w:rsidP="00716A73">
      <w:pPr>
        <w:jc w:val="both"/>
        <w:rPr>
          <w:rFonts w:ascii="Times New Roman" w:hAnsi="Times New Roman" w:cs="Times New Roman"/>
          <w:b/>
          <w:sz w:val="24"/>
          <w:szCs w:val="24"/>
        </w:rPr>
      </w:pPr>
      <w:bookmarkStart w:id="0" w:name="_GoBack"/>
      <w:bookmarkEnd w:id="0"/>
      <w:r w:rsidRPr="00465997">
        <w:rPr>
          <w:rFonts w:ascii="CG Times" w:eastAsia="Times New Roman" w:hAnsi="CG Times" w:cs="Times New Roman"/>
          <w:b/>
          <w:noProof/>
          <w:szCs w:val="20"/>
          <w:u w:val="single"/>
          <w:lang w:val="en-US"/>
        </w:rPr>
        <w:drawing>
          <wp:anchor distT="0" distB="0" distL="114300" distR="114300" simplePos="0" relativeHeight="251661312" behindDoc="1" locked="0" layoutInCell="1" allowOverlap="1" wp14:anchorId="128DD4A4" wp14:editId="6623467B">
            <wp:simplePos x="0" y="0"/>
            <wp:positionH relativeFrom="margin">
              <wp:align>center</wp:align>
            </wp:positionH>
            <wp:positionV relativeFrom="paragraph">
              <wp:posOffset>-440557</wp:posOffset>
            </wp:positionV>
            <wp:extent cx="6143625" cy="14859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4968" r="3366"/>
                    <a:stretch>
                      <a:fillRect/>
                    </a:stretch>
                  </pic:blipFill>
                  <pic:spPr bwMode="auto">
                    <a:xfrm>
                      <a:off x="0" y="0"/>
                      <a:ext cx="614362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6A73" w:rsidRDefault="00716A73" w:rsidP="00716A73">
      <w:pPr>
        <w:jc w:val="both"/>
        <w:rPr>
          <w:rFonts w:ascii="Times New Roman" w:hAnsi="Times New Roman" w:cs="Times New Roman"/>
          <w:b/>
          <w:sz w:val="24"/>
          <w:szCs w:val="24"/>
        </w:rPr>
      </w:pPr>
    </w:p>
    <w:p w:rsidR="00716A73" w:rsidRDefault="00716A73" w:rsidP="00716A73">
      <w:pPr>
        <w:jc w:val="both"/>
        <w:rPr>
          <w:rFonts w:ascii="Times New Roman" w:hAnsi="Times New Roman" w:cs="Times New Roman"/>
          <w:b/>
          <w:sz w:val="24"/>
          <w:szCs w:val="24"/>
        </w:rPr>
      </w:pPr>
    </w:p>
    <w:p w:rsidR="00716A73" w:rsidRDefault="000956D6" w:rsidP="00716A73">
      <w:pPr>
        <w:jc w:val="center"/>
        <w:rPr>
          <w:rFonts w:ascii="Times New Roman" w:hAnsi="Times New Roman" w:cs="Times New Roman"/>
          <w:b/>
          <w:sz w:val="24"/>
          <w:szCs w:val="24"/>
        </w:rPr>
      </w:pPr>
      <w:r>
        <w:rPr>
          <w:rFonts w:ascii="Times New Roman" w:hAnsi="Times New Roman" w:cs="Times New Roman"/>
          <w:b/>
          <w:sz w:val="24"/>
          <w:szCs w:val="24"/>
        </w:rPr>
        <w:t>ND</w:t>
      </w:r>
      <w:r w:rsidR="00D64B45">
        <w:rPr>
          <w:rFonts w:ascii="Times New Roman" w:hAnsi="Times New Roman" w:cs="Times New Roman"/>
          <w:b/>
          <w:sz w:val="24"/>
          <w:szCs w:val="24"/>
        </w:rPr>
        <w:t>Ë</w:t>
      </w:r>
      <w:r>
        <w:rPr>
          <w:rFonts w:ascii="Times New Roman" w:hAnsi="Times New Roman" w:cs="Times New Roman"/>
          <w:b/>
          <w:sz w:val="24"/>
          <w:szCs w:val="24"/>
        </w:rPr>
        <w:t>RMARRJET</w:t>
      </w:r>
      <w:r w:rsidR="0009017E">
        <w:rPr>
          <w:rFonts w:ascii="Times New Roman" w:hAnsi="Times New Roman" w:cs="Times New Roman"/>
          <w:b/>
          <w:sz w:val="24"/>
          <w:szCs w:val="24"/>
        </w:rPr>
        <w:t xml:space="preserve"> SOCIAL</w:t>
      </w:r>
      <w:r>
        <w:rPr>
          <w:rFonts w:ascii="Times New Roman" w:hAnsi="Times New Roman" w:cs="Times New Roman"/>
          <w:b/>
          <w:sz w:val="24"/>
          <w:szCs w:val="24"/>
        </w:rPr>
        <w:t>E</w:t>
      </w:r>
    </w:p>
    <w:p w:rsidR="00716A73" w:rsidRDefault="00B64AC2" w:rsidP="00716A73">
      <w:pPr>
        <w:jc w:val="center"/>
        <w:rPr>
          <w:rFonts w:ascii="Times New Roman" w:hAnsi="Times New Roman" w:cs="Times New Roman"/>
          <w:b/>
          <w:sz w:val="24"/>
          <w:szCs w:val="24"/>
        </w:rPr>
      </w:pPr>
      <w:r>
        <w:rPr>
          <w:rFonts w:ascii="Times New Roman" w:hAnsi="Times New Roman" w:cs="Times New Roman"/>
          <w:b/>
          <w:sz w:val="24"/>
          <w:szCs w:val="24"/>
        </w:rPr>
        <w:t>UDH</w:t>
      </w:r>
      <w:r w:rsidR="00AE35AA">
        <w:rPr>
          <w:rFonts w:ascii="Times New Roman" w:hAnsi="Times New Roman" w:cs="Times New Roman"/>
          <w:b/>
          <w:sz w:val="24"/>
          <w:szCs w:val="24"/>
        </w:rPr>
        <w:t>Ë</w:t>
      </w:r>
      <w:r>
        <w:rPr>
          <w:rFonts w:ascii="Times New Roman" w:hAnsi="Times New Roman" w:cs="Times New Roman"/>
          <w:b/>
          <w:sz w:val="24"/>
          <w:szCs w:val="24"/>
        </w:rPr>
        <w:t>ZUES</w:t>
      </w:r>
    </w:p>
    <w:p w:rsidR="00DD63FC" w:rsidRPr="00A10C39" w:rsidRDefault="00DD63FC" w:rsidP="00716A73">
      <w:pPr>
        <w:jc w:val="center"/>
        <w:rPr>
          <w:rFonts w:ascii="Times New Roman" w:hAnsi="Times New Roman" w:cs="Times New Roman"/>
          <w:b/>
          <w:sz w:val="24"/>
          <w:szCs w:val="24"/>
        </w:rPr>
      </w:pPr>
      <w:r w:rsidRPr="00A10C39">
        <w:rPr>
          <w:rFonts w:ascii="Times New Roman" w:hAnsi="Times New Roman" w:cs="Times New Roman"/>
          <w:b/>
          <w:sz w:val="24"/>
          <w:szCs w:val="24"/>
        </w:rPr>
        <w:t xml:space="preserve">THIRRJE PËR </w:t>
      </w:r>
      <w:r w:rsidR="00B11F71">
        <w:rPr>
          <w:rFonts w:ascii="Times New Roman" w:hAnsi="Times New Roman" w:cs="Times New Roman"/>
          <w:b/>
          <w:sz w:val="24"/>
          <w:szCs w:val="24"/>
        </w:rPr>
        <w:t>APLIKIM</w:t>
      </w:r>
      <w:r w:rsidR="00D728DE">
        <w:rPr>
          <w:rFonts w:ascii="Times New Roman" w:hAnsi="Times New Roman" w:cs="Times New Roman"/>
          <w:b/>
          <w:sz w:val="24"/>
          <w:szCs w:val="24"/>
        </w:rPr>
        <w:t xml:space="preserve"> PËR REGJISTRIM DHE MARRJEN E STATUSIT TË NDËRMARRJEVE SOCIALE</w:t>
      </w:r>
    </w:p>
    <w:p w:rsidR="00716A73" w:rsidRDefault="00716A73" w:rsidP="00716A73">
      <w:pPr>
        <w:jc w:val="both"/>
        <w:rPr>
          <w:rFonts w:ascii="Times New Roman" w:hAnsi="Times New Roman" w:cs="Times New Roman"/>
          <w:b/>
          <w:sz w:val="24"/>
          <w:szCs w:val="24"/>
        </w:rPr>
      </w:pPr>
    </w:p>
    <w:p w:rsidR="004A7005" w:rsidRPr="00A10C39" w:rsidRDefault="00DD63FC" w:rsidP="00716A73">
      <w:pPr>
        <w:jc w:val="both"/>
        <w:rPr>
          <w:rFonts w:ascii="Times New Roman" w:hAnsi="Times New Roman" w:cs="Times New Roman"/>
          <w:b/>
          <w:sz w:val="24"/>
          <w:szCs w:val="24"/>
        </w:rPr>
      </w:pPr>
      <w:r w:rsidRPr="00A10C39">
        <w:rPr>
          <w:rFonts w:ascii="Times New Roman" w:hAnsi="Times New Roman" w:cs="Times New Roman"/>
          <w:b/>
          <w:sz w:val="24"/>
          <w:szCs w:val="24"/>
        </w:rPr>
        <w:t>UDHËZIME PËR APLIKIM</w:t>
      </w:r>
    </w:p>
    <w:p w:rsidR="00BD3C7C" w:rsidRDefault="00DD63FC" w:rsidP="00716A73">
      <w:pPr>
        <w:jc w:val="both"/>
        <w:rPr>
          <w:rFonts w:ascii="Times New Roman" w:eastAsia="Times New Roman" w:hAnsi="Times New Roman" w:cs="Times New Roman"/>
          <w:sz w:val="24"/>
          <w:szCs w:val="24"/>
        </w:rPr>
      </w:pPr>
      <w:r w:rsidRPr="00DD63FC">
        <w:rPr>
          <w:rFonts w:ascii="Times New Roman" w:hAnsi="Times New Roman" w:cs="Times New Roman"/>
          <w:sz w:val="24"/>
          <w:szCs w:val="24"/>
        </w:rPr>
        <w:t>K</w:t>
      </w:r>
      <w:r w:rsidR="00E94CD2">
        <w:rPr>
          <w:rFonts w:ascii="Times New Roman" w:hAnsi="Times New Roman" w:cs="Times New Roman"/>
          <w:sz w:val="24"/>
          <w:szCs w:val="24"/>
        </w:rPr>
        <w:t xml:space="preserve">jo </w:t>
      </w:r>
      <w:r w:rsidR="009C159E">
        <w:rPr>
          <w:rFonts w:ascii="Times New Roman" w:hAnsi="Times New Roman" w:cs="Times New Roman"/>
          <w:sz w:val="24"/>
          <w:szCs w:val="24"/>
        </w:rPr>
        <w:t>është t</w:t>
      </w:r>
      <w:r w:rsidRPr="00DD63FC">
        <w:rPr>
          <w:rFonts w:ascii="Times New Roman" w:hAnsi="Times New Roman" w:cs="Times New Roman"/>
          <w:sz w:val="24"/>
          <w:szCs w:val="24"/>
        </w:rPr>
        <w:t xml:space="preserve">hirrja e parë </w:t>
      </w:r>
      <w:r w:rsidR="000B3BBE">
        <w:rPr>
          <w:rFonts w:ascii="Times New Roman" w:hAnsi="Times New Roman" w:cs="Times New Roman"/>
          <w:sz w:val="24"/>
          <w:szCs w:val="24"/>
        </w:rPr>
        <w:t>p</w:t>
      </w:r>
      <w:r w:rsidR="00986711">
        <w:rPr>
          <w:rFonts w:ascii="Times New Roman" w:hAnsi="Times New Roman" w:cs="Times New Roman"/>
          <w:sz w:val="24"/>
          <w:szCs w:val="24"/>
        </w:rPr>
        <w:t>ë</w:t>
      </w:r>
      <w:r w:rsidR="000B3BBE">
        <w:rPr>
          <w:rFonts w:ascii="Times New Roman" w:hAnsi="Times New Roman" w:cs="Times New Roman"/>
          <w:sz w:val="24"/>
          <w:szCs w:val="24"/>
        </w:rPr>
        <w:t>r aplikim, për marrjen e statusit dhe regjistrim</w:t>
      </w:r>
      <w:r w:rsidR="005B0B9F">
        <w:rPr>
          <w:rFonts w:ascii="Times New Roman" w:hAnsi="Times New Roman" w:cs="Times New Roman"/>
          <w:sz w:val="24"/>
          <w:szCs w:val="24"/>
        </w:rPr>
        <w:t>in</w:t>
      </w:r>
      <w:r w:rsidR="000B3BBE">
        <w:rPr>
          <w:rFonts w:ascii="Times New Roman" w:hAnsi="Times New Roman" w:cs="Times New Roman"/>
          <w:sz w:val="24"/>
          <w:szCs w:val="24"/>
        </w:rPr>
        <w:t>,</w:t>
      </w:r>
      <w:r w:rsidR="000B3BBE" w:rsidRPr="00DD63FC">
        <w:rPr>
          <w:rFonts w:ascii="Times New Roman" w:hAnsi="Times New Roman" w:cs="Times New Roman"/>
          <w:sz w:val="24"/>
          <w:szCs w:val="24"/>
        </w:rPr>
        <w:t xml:space="preserve"> </w:t>
      </w:r>
      <w:r w:rsidRPr="00DD63FC">
        <w:rPr>
          <w:rFonts w:ascii="Times New Roman" w:hAnsi="Times New Roman" w:cs="Times New Roman"/>
          <w:sz w:val="24"/>
          <w:szCs w:val="24"/>
        </w:rPr>
        <w:t xml:space="preserve">në kuadër të </w:t>
      </w:r>
      <w:r w:rsidR="000956D6">
        <w:rPr>
          <w:rFonts w:ascii="Times New Roman" w:hAnsi="Times New Roman" w:cs="Times New Roman"/>
          <w:sz w:val="24"/>
          <w:szCs w:val="24"/>
        </w:rPr>
        <w:t>ngritjes s</w:t>
      </w:r>
      <w:r w:rsidR="00D64B45">
        <w:rPr>
          <w:rFonts w:ascii="Times New Roman" w:hAnsi="Times New Roman" w:cs="Times New Roman"/>
          <w:sz w:val="24"/>
          <w:szCs w:val="24"/>
        </w:rPr>
        <w:t>ë</w:t>
      </w:r>
      <w:r w:rsidR="000956D6">
        <w:rPr>
          <w:rFonts w:ascii="Times New Roman" w:hAnsi="Times New Roman" w:cs="Times New Roman"/>
          <w:sz w:val="24"/>
          <w:szCs w:val="24"/>
        </w:rPr>
        <w:t xml:space="preserve"> nd</w:t>
      </w:r>
      <w:r w:rsidR="00D64B45">
        <w:rPr>
          <w:rFonts w:ascii="Times New Roman" w:hAnsi="Times New Roman" w:cs="Times New Roman"/>
          <w:sz w:val="24"/>
          <w:szCs w:val="24"/>
        </w:rPr>
        <w:t>ë</w:t>
      </w:r>
      <w:r w:rsidR="000956D6">
        <w:rPr>
          <w:rFonts w:ascii="Times New Roman" w:hAnsi="Times New Roman" w:cs="Times New Roman"/>
          <w:sz w:val="24"/>
          <w:szCs w:val="24"/>
        </w:rPr>
        <w:t>rmarrjeve t</w:t>
      </w:r>
      <w:r w:rsidR="00D64B45">
        <w:rPr>
          <w:rFonts w:ascii="Times New Roman" w:hAnsi="Times New Roman" w:cs="Times New Roman"/>
          <w:sz w:val="24"/>
          <w:szCs w:val="24"/>
        </w:rPr>
        <w:t>ë</w:t>
      </w:r>
      <w:r w:rsidR="000956D6">
        <w:rPr>
          <w:rFonts w:ascii="Times New Roman" w:hAnsi="Times New Roman" w:cs="Times New Roman"/>
          <w:sz w:val="24"/>
          <w:szCs w:val="24"/>
        </w:rPr>
        <w:t xml:space="preserve"> para sociale, t</w:t>
      </w:r>
      <w:r w:rsidR="00D64B45">
        <w:rPr>
          <w:rFonts w:ascii="Times New Roman" w:hAnsi="Times New Roman" w:cs="Times New Roman"/>
          <w:sz w:val="24"/>
          <w:szCs w:val="24"/>
        </w:rPr>
        <w:t>ë</w:t>
      </w:r>
      <w:r w:rsidR="000956D6">
        <w:rPr>
          <w:rFonts w:ascii="Times New Roman" w:hAnsi="Times New Roman" w:cs="Times New Roman"/>
          <w:sz w:val="24"/>
          <w:szCs w:val="24"/>
        </w:rPr>
        <w:t xml:space="preserve"> miratuara</w:t>
      </w:r>
      <w:r w:rsidR="00090914">
        <w:rPr>
          <w:rFonts w:ascii="Times New Roman" w:hAnsi="Times New Roman" w:cs="Times New Roman"/>
          <w:sz w:val="24"/>
          <w:szCs w:val="24"/>
        </w:rPr>
        <w:t xml:space="preserve"> nga Ministria e Sh</w:t>
      </w:r>
      <w:r w:rsidR="00951BFA">
        <w:rPr>
          <w:rFonts w:ascii="Times New Roman" w:hAnsi="Times New Roman" w:cs="Times New Roman"/>
          <w:sz w:val="24"/>
          <w:szCs w:val="24"/>
        </w:rPr>
        <w:t>ë</w:t>
      </w:r>
      <w:r w:rsidR="00090914">
        <w:rPr>
          <w:rFonts w:ascii="Times New Roman" w:hAnsi="Times New Roman" w:cs="Times New Roman"/>
          <w:sz w:val="24"/>
          <w:szCs w:val="24"/>
        </w:rPr>
        <w:t>ndet</w:t>
      </w:r>
      <w:r w:rsidR="00951BFA">
        <w:rPr>
          <w:rFonts w:ascii="Times New Roman" w:hAnsi="Times New Roman" w:cs="Times New Roman"/>
          <w:sz w:val="24"/>
          <w:szCs w:val="24"/>
        </w:rPr>
        <w:t>ë</w:t>
      </w:r>
      <w:r w:rsidR="00090914">
        <w:rPr>
          <w:rFonts w:ascii="Times New Roman" w:hAnsi="Times New Roman" w:cs="Times New Roman"/>
          <w:sz w:val="24"/>
          <w:szCs w:val="24"/>
        </w:rPr>
        <w:t>sis</w:t>
      </w:r>
      <w:r w:rsidR="00951BFA">
        <w:rPr>
          <w:rFonts w:ascii="Times New Roman" w:hAnsi="Times New Roman" w:cs="Times New Roman"/>
          <w:sz w:val="24"/>
          <w:szCs w:val="24"/>
        </w:rPr>
        <w:t>ë</w:t>
      </w:r>
      <w:r w:rsidR="00090914">
        <w:rPr>
          <w:rFonts w:ascii="Times New Roman" w:hAnsi="Times New Roman" w:cs="Times New Roman"/>
          <w:sz w:val="24"/>
          <w:szCs w:val="24"/>
        </w:rPr>
        <w:t xml:space="preserve"> dhe </w:t>
      </w:r>
      <w:r w:rsidR="009C159E">
        <w:rPr>
          <w:rFonts w:ascii="Times New Roman" w:hAnsi="Times New Roman" w:cs="Times New Roman"/>
          <w:sz w:val="24"/>
          <w:szCs w:val="24"/>
        </w:rPr>
        <w:t>M</w:t>
      </w:r>
      <w:r w:rsidR="000B3BBE">
        <w:rPr>
          <w:rFonts w:ascii="Times New Roman" w:hAnsi="Times New Roman" w:cs="Times New Roman"/>
          <w:sz w:val="24"/>
          <w:szCs w:val="24"/>
        </w:rPr>
        <w:t xml:space="preserve">brojtjes Sociale. </w:t>
      </w:r>
      <w:r w:rsidR="00090914">
        <w:rPr>
          <w:rFonts w:ascii="Times New Roman" w:hAnsi="Times New Roman" w:cs="Times New Roman"/>
          <w:sz w:val="24"/>
          <w:szCs w:val="24"/>
        </w:rPr>
        <w:t xml:space="preserve"> </w:t>
      </w:r>
      <w:r w:rsidR="00E94CD2">
        <w:rPr>
          <w:rFonts w:ascii="Times New Roman" w:hAnsi="Times New Roman" w:cs="Times New Roman"/>
          <w:sz w:val="24"/>
          <w:szCs w:val="24"/>
        </w:rPr>
        <w:t>Kjo inic</w:t>
      </w:r>
      <w:r w:rsidR="000B3BBE">
        <w:rPr>
          <w:rFonts w:ascii="Times New Roman" w:hAnsi="Times New Roman" w:cs="Times New Roman"/>
          <w:sz w:val="24"/>
          <w:szCs w:val="24"/>
        </w:rPr>
        <w:t>iativ</w:t>
      </w:r>
      <w:r w:rsidR="00986711">
        <w:rPr>
          <w:rFonts w:ascii="Times New Roman" w:hAnsi="Times New Roman" w:cs="Times New Roman"/>
          <w:sz w:val="24"/>
          <w:szCs w:val="24"/>
        </w:rPr>
        <w:t>ë</w:t>
      </w:r>
      <w:r w:rsidR="000B3BBE">
        <w:rPr>
          <w:rFonts w:ascii="Times New Roman" w:hAnsi="Times New Roman" w:cs="Times New Roman"/>
          <w:sz w:val="24"/>
          <w:szCs w:val="24"/>
        </w:rPr>
        <w:t xml:space="preserve"> sh</w:t>
      </w:r>
      <w:r w:rsidR="00986711">
        <w:rPr>
          <w:rFonts w:ascii="Times New Roman" w:hAnsi="Times New Roman" w:cs="Times New Roman"/>
          <w:sz w:val="24"/>
          <w:szCs w:val="24"/>
        </w:rPr>
        <w:t>ë</w:t>
      </w:r>
      <w:r w:rsidR="000B3BBE">
        <w:rPr>
          <w:rFonts w:ascii="Times New Roman" w:hAnsi="Times New Roman" w:cs="Times New Roman"/>
          <w:sz w:val="24"/>
          <w:szCs w:val="24"/>
        </w:rPr>
        <w:t>rben</w:t>
      </w:r>
      <w:r w:rsidRPr="00DD63FC">
        <w:rPr>
          <w:rFonts w:ascii="Times New Roman" w:hAnsi="Times New Roman" w:cs="Times New Roman"/>
          <w:sz w:val="24"/>
          <w:szCs w:val="24"/>
        </w:rPr>
        <w:t xml:space="preserve"> për të mbështetur </w:t>
      </w:r>
      <w:r w:rsidR="00E94CD2">
        <w:rPr>
          <w:rFonts w:ascii="Times New Roman" w:hAnsi="Times New Roman" w:cs="Times New Roman"/>
          <w:sz w:val="24"/>
          <w:szCs w:val="24"/>
        </w:rPr>
        <w:t>organizatat jofitmiprurëse që synojn</w:t>
      </w:r>
      <w:r w:rsidR="00BD3C7C">
        <w:rPr>
          <w:rFonts w:ascii="Times New Roman" w:hAnsi="Times New Roman" w:cs="Times New Roman"/>
          <w:sz w:val="24"/>
          <w:szCs w:val="24"/>
        </w:rPr>
        <w:t>ë</w:t>
      </w:r>
      <w:r w:rsidR="00E94CD2">
        <w:rPr>
          <w:rFonts w:ascii="Times New Roman" w:hAnsi="Times New Roman" w:cs="Times New Roman"/>
          <w:sz w:val="24"/>
          <w:szCs w:val="24"/>
        </w:rPr>
        <w:t xml:space="preserve"> </w:t>
      </w:r>
      <w:r w:rsidR="00E94CD2" w:rsidRPr="00A874F5">
        <w:rPr>
          <w:rFonts w:ascii="Times New Roman" w:eastAsia="Times New Roman" w:hAnsi="Times New Roman" w:cs="Times New Roman"/>
          <w:sz w:val="24"/>
          <w:szCs w:val="24"/>
        </w:rPr>
        <w:t xml:space="preserve">ofrimin e shërbimeve </w:t>
      </w:r>
      <w:r w:rsidR="00E94CD2">
        <w:rPr>
          <w:rFonts w:ascii="Times New Roman" w:hAnsi="Times New Roman" w:cs="Times New Roman"/>
          <w:sz w:val="24"/>
          <w:szCs w:val="24"/>
        </w:rPr>
        <w:t>dhe duhet të kontribuojë në hapjen e vendeve të reja të punës</w:t>
      </w:r>
      <w:r w:rsidR="005B0B9F">
        <w:rPr>
          <w:rFonts w:ascii="Times New Roman" w:hAnsi="Times New Roman" w:cs="Times New Roman"/>
          <w:sz w:val="24"/>
          <w:szCs w:val="24"/>
        </w:rPr>
        <w:t>,</w:t>
      </w:r>
      <w:r w:rsidR="00E94CD2">
        <w:rPr>
          <w:rFonts w:ascii="Times New Roman" w:hAnsi="Times New Roman" w:cs="Times New Roman"/>
          <w:sz w:val="24"/>
          <w:szCs w:val="24"/>
        </w:rPr>
        <w:t xml:space="preserve"> duke punësuar persona nga lista e grupeve të pafavorizuara, tashmë të miratuara me vendim të Këshillit të Ministrave</w:t>
      </w:r>
      <w:r w:rsidR="00BD3C7C">
        <w:rPr>
          <w:rFonts w:ascii="Times New Roman" w:eastAsia="Times New Roman" w:hAnsi="Times New Roman" w:cs="Times New Roman"/>
          <w:sz w:val="24"/>
          <w:szCs w:val="24"/>
        </w:rPr>
        <w:t>.</w:t>
      </w:r>
    </w:p>
    <w:p w:rsidR="00FB2562" w:rsidRPr="000B3BBE" w:rsidRDefault="00FB2562" w:rsidP="00716A73">
      <w:pPr>
        <w:jc w:val="both"/>
        <w:rPr>
          <w:rFonts w:ascii="Times New Roman" w:hAnsi="Times New Roman" w:cs="Times New Roman"/>
          <w:b/>
          <w:sz w:val="24"/>
          <w:szCs w:val="24"/>
        </w:rPr>
      </w:pPr>
      <w:r w:rsidRPr="000B3BBE">
        <w:rPr>
          <w:rFonts w:ascii="Times New Roman" w:hAnsi="Times New Roman" w:cs="Times New Roman"/>
          <w:b/>
          <w:sz w:val="24"/>
          <w:szCs w:val="24"/>
        </w:rPr>
        <w:t xml:space="preserve">Qëllimi dhe fushëveprimi i Thirrjes për </w:t>
      </w:r>
      <w:r w:rsidR="00C34932" w:rsidRPr="000B3BBE">
        <w:rPr>
          <w:rFonts w:ascii="Times New Roman" w:hAnsi="Times New Roman" w:cs="Times New Roman"/>
          <w:b/>
          <w:sz w:val="24"/>
          <w:szCs w:val="24"/>
        </w:rPr>
        <w:t>Aplikime</w:t>
      </w:r>
    </w:p>
    <w:p w:rsidR="000B3BBE" w:rsidRPr="00311891" w:rsidRDefault="000B3BBE" w:rsidP="00716A73">
      <w:pPr>
        <w:jc w:val="both"/>
        <w:rPr>
          <w:rFonts w:ascii="Times New Roman" w:hAnsi="Times New Roman" w:cs="Times New Roman"/>
          <w:sz w:val="24"/>
          <w:szCs w:val="24"/>
        </w:rPr>
      </w:pPr>
      <w:r w:rsidRPr="00311891">
        <w:rPr>
          <w:rFonts w:ascii="Times New Roman" w:hAnsi="Times New Roman" w:cs="Times New Roman"/>
          <w:sz w:val="24"/>
          <w:szCs w:val="24"/>
        </w:rPr>
        <w:t>Regjistrimi dhe p</w:t>
      </w:r>
      <w:r w:rsidR="00986711" w:rsidRPr="00311891">
        <w:rPr>
          <w:rFonts w:ascii="Times New Roman" w:hAnsi="Times New Roman" w:cs="Times New Roman"/>
          <w:sz w:val="24"/>
          <w:szCs w:val="24"/>
        </w:rPr>
        <w:t>ë</w:t>
      </w:r>
      <w:r w:rsidRPr="00311891">
        <w:rPr>
          <w:rFonts w:ascii="Times New Roman" w:hAnsi="Times New Roman" w:cs="Times New Roman"/>
          <w:sz w:val="24"/>
          <w:szCs w:val="24"/>
        </w:rPr>
        <w:t>rfitimi i statusit t</w:t>
      </w:r>
      <w:r w:rsidR="00986711" w:rsidRPr="00311891">
        <w:rPr>
          <w:rFonts w:ascii="Times New Roman" w:hAnsi="Times New Roman" w:cs="Times New Roman"/>
          <w:sz w:val="24"/>
          <w:szCs w:val="24"/>
        </w:rPr>
        <w:t>ë</w:t>
      </w:r>
      <w:r w:rsidRPr="00311891">
        <w:rPr>
          <w:rFonts w:ascii="Times New Roman" w:hAnsi="Times New Roman" w:cs="Times New Roman"/>
          <w:sz w:val="24"/>
          <w:szCs w:val="24"/>
        </w:rPr>
        <w:t xml:space="preserve"> Nd</w:t>
      </w:r>
      <w:r w:rsidR="00986711" w:rsidRPr="00311891">
        <w:rPr>
          <w:rFonts w:ascii="Times New Roman" w:hAnsi="Times New Roman" w:cs="Times New Roman"/>
          <w:sz w:val="24"/>
          <w:szCs w:val="24"/>
        </w:rPr>
        <w:t>ë</w:t>
      </w:r>
      <w:r w:rsidRPr="00311891">
        <w:rPr>
          <w:rFonts w:ascii="Times New Roman" w:hAnsi="Times New Roman" w:cs="Times New Roman"/>
          <w:sz w:val="24"/>
          <w:szCs w:val="24"/>
        </w:rPr>
        <w:t xml:space="preserve">rmarrjeve Sociale </w:t>
      </w:r>
    </w:p>
    <w:p w:rsidR="00FB2562" w:rsidRPr="00FB2562" w:rsidRDefault="00311891" w:rsidP="00716A73">
      <w:pPr>
        <w:jc w:val="both"/>
        <w:rPr>
          <w:rFonts w:ascii="Times New Roman" w:hAnsi="Times New Roman" w:cs="Times New Roman"/>
          <w:sz w:val="24"/>
          <w:szCs w:val="24"/>
        </w:rPr>
      </w:pPr>
      <w:r>
        <w:rPr>
          <w:rFonts w:ascii="Times New Roman" w:hAnsi="Times New Roman" w:cs="Times New Roman"/>
          <w:sz w:val="24"/>
          <w:szCs w:val="24"/>
        </w:rPr>
        <w:t>N</w:t>
      </w:r>
      <w:r w:rsidR="00C34932">
        <w:rPr>
          <w:rFonts w:ascii="Times New Roman" w:hAnsi="Times New Roman" w:cs="Times New Roman"/>
          <w:sz w:val="24"/>
          <w:szCs w:val="24"/>
        </w:rPr>
        <w:t xml:space="preserve">gritje </w:t>
      </w:r>
      <w:r>
        <w:rPr>
          <w:rFonts w:ascii="Times New Roman" w:hAnsi="Times New Roman" w:cs="Times New Roman"/>
          <w:sz w:val="24"/>
          <w:szCs w:val="24"/>
        </w:rPr>
        <w:t>e</w:t>
      </w:r>
      <w:r w:rsidR="00C34932">
        <w:rPr>
          <w:rFonts w:ascii="Times New Roman" w:hAnsi="Times New Roman" w:cs="Times New Roman"/>
          <w:sz w:val="24"/>
          <w:szCs w:val="24"/>
        </w:rPr>
        <w:t xml:space="preserve"> Nd</w:t>
      </w:r>
      <w:r w:rsidR="00D64B45">
        <w:rPr>
          <w:rFonts w:ascii="Times New Roman" w:hAnsi="Times New Roman" w:cs="Times New Roman"/>
          <w:sz w:val="24"/>
          <w:szCs w:val="24"/>
        </w:rPr>
        <w:t>ë</w:t>
      </w:r>
      <w:r w:rsidR="00C34932">
        <w:rPr>
          <w:rFonts w:ascii="Times New Roman" w:hAnsi="Times New Roman" w:cs="Times New Roman"/>
          <w:sz w:val="24"/>
          <w:szCs w:val="24"/>
        </w:rPr>
        <w:t>rmarrjeve</w:t>
      </w:r>
      <w:r w:rsidR="000B3BBE">
        <w:rPr>
          <w:rFonts w:ascii="Times New Roman" w:hAnsi="Times New Roman" w:cs="Times New Roman"/>
          <w:sz w:val="24"/>
          <w:szCs w:val="24"/>
        </w:rPr>
        <w:t xml:space="preserve"> Sociale </w:t>
      </w:r>
      <w:r>
        <w:rPr>
          <w:rFonts w:ascii="Times New Roman" w:hAnsi="Times New Roman" w:cs="Times New Roman"/>
          <w:sz w:val="24"/>
          <w:szCs w:val="24"/>
        </w:rPr>
        <w:t>p</w:t>
      </w:r>
      <w:r w:rsidR="00B64D7E">
        <w:rPr>
          <w:rFonts w:ascii="Times New Roman" w:hAnsi="Times New Roman" w:cs="Times New Roman"/>
          <w:sz w:val="24"/>
          <w:szCs w:val="24"/>
        </w:rPr>
        <w:t>ë</w:t>
      </w:r>
      <w:r>
        <w:rPr>
          <w:rFonts w:ascii="Times New Roman" w:hAnsi="Times New Roman" w:cs="Times New Roman"/>
          <w:sz w:val="24"/>
          <w:szCs w:val="24"/>
        </w:rPr>
        <w:t>r</w:t>
      </w:r>
      <w:r w:rsidR="00FB2562" w:rsidRPr="00FB2562">
        <w:rPr>
          <w:rFonts w:ascii="Times New Roman" w:hAnsi="Times New Roman" w:cs="Times New Roman"/>
          <w:sz w:val="24"/>
          <w:szCs w:val="24"/>
        </w:rPr>
        <w:t>:</w:t>
      </w:r>
    </w:p>
    <w:p w:rsidR="00C34932" w:rsidRPr="00C34932" w:rsidRDefault="00C34932" w:rsidP="00716A73">
      <w:pPr>
        <w:jc w:val="both"/>
        <w:rPr>
          <w:rFonts w:ascii="Times New Roman" w:hAnsi="Times New Roman" w:cs="Times New Roman"/>
          <w:sz w:val="24"/>
          <w:szCs w:val="24"/>
        </w:rPr>
      </w:pPr>
      <w:r w:rsidRPr="00C34932">
        <w:rPr>
          <w:rFonts w:ascii="Times New Roman" w:hAnsi="Times New Roman" w:cs="Times New Roman"/>
          <w:sz w:val="24"/>
          <w:szCs w:val="24"/>
        </w:rPr>
        <w:t>-Mundësi punësimi për personat, të cilëve mosha, shëndeti dhe gjendja familjare nuk u lejon të jenë aktivë në tregun e punës</w:t>
      </w:r>
    </w:p>
    <w:p w:rsidR="00C34932" w:rsidRPr="00C34932" w:rsidRDefault="000B3BBE" w:rsidP="00716A73">
      <w:pPr>
        <w:jc w:val="both"/>
        <w:rPr>
          <w:rFonts w:ascii="Times New Roman" w:hAnsi="Times New Roman" w:cs="Times New Roman"/>
          <w:sz w:val="24"/>
          <w:szCs w:val="24"/>
        </w:rPr>
      </w:pPr>
      <w:r>
        <w:rPr>
          <w:rFonts w:ascii="Times New Roman" w:hAnsi="Times New Roman" w:cs="Times New Roman"/>
          <w:sz w:val="24"/>
          <w:szCs w:val="24"/>
        </w:rPr>
        <w:t>-Punësim</w:t>
      </w:r>
      <w:r w:rsidR="00C34932" w:rsidRPr="00C34932">
        <w:rPr>
          <w:rFonts w:ascii="Times New Roman" w:hAnsi="Times New Roman" w:cs="Times New Roman"/>
          <w:sz w:val="24"/>
          <w:szCs w:val="24"/>
        </w:rPr>
        <w:t xml:space="preserve"> të individit për burime të mjaftueshme jetese në përputhje me dinjitetin njerëzor.</w:t>
      </w:r>
    </w:p>
    <w:p w:rsidR="00C34932" w:rsidRPr="00C34932" w:rsidRDefault="00C34932" w:rsidP="00716A73">
      <w:pPr>
        <w:jc w:val="both"/>
        <w:rPr>
          <w:rFonts w:ascii="Times New Roman" w:hAnsi="Times New Roman" w:cs="Times New Roman"/>
          <w:sz w:val="24"/>
          <w:szCs w:val="24"/>
        </w:rPr>
      </w:pPr>
      <w:r w:rsidRPr="00C34932">
        <w:rPr>
          <w:rFonts w:ascii="Times New Roman" w:hAnsi="Times New Roman" w:cs="Times New Roman"/>
          <w:sz w:val="24"/>
          <w:szCs w:val="24"/>
        </w:rPr>
        <w:t>-Integrim</w:t>
      </w:r>
      <w:r w:rsidR="000B3BBE">
        <w:rPr>
          <w:rFonts w:ascii="Times New Roman" w:hAnsi="Times New Roman" w:cs="Times New Roman"/>
          <w:sz w:val="24"/>
          <w:szCs w:val="24"/>
        </w:rPr>
        <w:t xml:space="preserve"> ekonomik e social </w:t>
      </w:r>
      <w:r w:rsidR="00311891">
        <w:rPr>
          <w:rFonts w:ascii="Times New Roman" w:hAnsi="Times New Roman" w:cs="Times New Roman"/>
          <w:sz w:val="24"/>
          <w:szCs w:val="24"/>
        </w:rPr>
        <w:t>t</w:t>
      </w:r>
      <w:r w:rsidR="00B64D7E">
        <w:rPr>
          <w:rFonts w:ascii="Times New Roman" w:hAnsi="Times New Roman" w:cs="Times New Roman"/>
          <w:sz w:val="24"/>
          <w:szCs w:val="24"/>
        </w:rPr>
        <w:t>ë</w:t>
      </w:r>
      <w:r w:rsidRPr="00C34932">
        <w:rPr>
          <w:rFonts w:ascii="Times New Roman" w:hAnsi="Times New Roman" w:cs="Times New Roman"/>
          <w:sz w:val="24"/>
          <w:szCs w:val="24"/>
        </w:rPr>
        <w:t xml:space="preserve"> grupeve në nevojë, duke nxitur përgjegjshmërinë, solidaritetitin dhe kohezionin shoqëror në komunitet.</w:t>
      </w:r>
    </w:p>
    <w:p w:rsidR="00C34932" w:rsidRPr="00C34932" w:rsidRDefault="00C34932" w:rsidP="00716A73">
      <w:pPr>
        <w:spacing w:after="0"/>
        <w:jc w:val="both"/>
        <w:rPr>
          <w:rFonts w:ascii="Times New Roman" w:hAnsi="Times New Roman" w:cs="Times New Roman"/>
          <w:sz w:val="24"/>
          <w:szCs w:val="24"/>
        </w:rPr>
      </w:pPr>
      <w:r w:rsidRPr="00C34932">
        <w:rPr>
          <w:rFonts w:ascii="Times New Roman" w:hAnsi="Times New Roman" w:cs="Times New Roman"/>
          <w:sz w:val="24"/>
          <w:szCs w:val="24"/>
        </w:rPr>
        <w:t>- Ofrim të larmishëm të mallrave dhe shërbimeve me cilësi të mirë,</w:t>
      </w:r>
      <w:r w:rsidR="00906E47">
        <w:rPr>
          <w:rFonts w:ascii="Times New Roman" w:hAnsi="Times New Roman" w:cs="Times New Roman"/>
          <w:sz w:val="24"/>
          <w:szCs w:val="24"/>
        </w:rPr>
        <w:t xml:space="preserve"> </w:t>
      </w:r>
      <w:r w:rsidRPr="00C34932">
        <w:rPr>
          <w:rFonts w:ascii="Times New Roman" w:hAnsi="Times New Roman" w:cs="Times New Roman"/>
          <w:sz w:val="24"/>
          <w:szCs w:val="24"/>
        </w:rPr>
        <w:t>mundësi për individët me</w:t>
      </w:r>
    </w:p>
    <w:p w:rsidR="000169DC" w:rsidRDefault="00C34932" w:rsidP="00716A73">
      <w:pPr>
        <w:spacing w:after="0"/>
        <w:jc w:val="both"/>
        <w:rPr>
          <w:rFonts w:ascii="Times New Roman" w:hAnsi="Times New Roman" w:cs="Times New Roman"/>
          <w:sz w:val="24"/>
          <w:szCs w:val="24"/>
        </w:rPr>
      </w:pPr>
      <w:r w:rsidRPr="00C34932">
        <w:rPr>
          <w:rFonts w:ascii="Times New Roman" w:hAnsi="Times New Roman" w:cs="Times New Roman"/>
          <w:sz w:val="24"/>
          <w:szCs w:val="24"/>
        </w:rPr>
        <w:t>nevoja të veçanta duke synuar barazi gjinore.</w:t>
      </w:r>
    </w:p>
    <w:p w:rsidR="005B0B9F" w:rsidRDefault="005B0B9F" w:rsidP="00716A73">
      <w:pPr>
        <w:jc w:val="both"/>
        <w:rPr>
          <w:rFonts w:ascii="Times New Roman" w:hAnsi="Times New Roman" w:cs="Times New Roman"/>
          <w:b/>
          <w:sz w:val="24"/>
          <w:szCs w:val="24"/>
        </w:rPr>
      </w:pPr>
    </w:p>
    <w:p w:rsidR="001C03F8" w:rsidRDefault="00AA4DB5" w:rsidP="00716A73">
      <w:pPr>
        <w:jc w:val="both"/>
        <w:rPr>
          <w:rFonts w:ascii="Times New Roman" w:hAnsi="Times New Roman" w:cs="Times New Roman"/>
          <w:sz w:val="24"/>
          <w:szCs w:val="24"/>
        </w:rPr>
      </w:pPr>
      <w:r w:rsidRPr="00ED2868">
        <w:rPr>
          <w:rFonts w:ascii="Times New Roman" w:hAnsi="Times New Roman" w:cs="Times New Roman"/>
          <w:b/>
          <w:sz w:val="24"/>
          <w:szCs w:val="24"/>
        </w:rPr>
        <w:t xml:space="preserve">Kush mund të aplikojë </w:t>
      </w:r>
    </w:p>
    <w:p w:rsidR="005B0B9F" w:rsidRPr="00BD3C7C" w:rsidRDefault="00A5127B" w:rsidP="00716A73">
      <w:pPr>
        <w:jc w:val="both"/>
        <w:rPr>
          <w:rFonts w:ascii="Times New Roman" w:hAnsi="Times New Roman" w:cs="Times New Roman"/>
          <w:sz w:val="24"/>
          <w:szCs w:val="24"/>
        </w:rPr>
      </w:pPr>
      <w:r w:rsidRPr="00A5127B">
        <w:rPr>
          <w:rFonts w:ascii="Times New Roman" w:hAnsi="Times New Roman" w:cs="Times New Roman"/>
          <w:sz w:val="24"/>
          <w:szCs w:val="24"/>
        </w:rPr>
        <w:t>Vetëm organizatat jofitimprurëse kanë të drejtë të aplikojnë për të marrë statusin “</w:t>
      </w:r>
      <w:r>
        <w:rPr>
          <w:rFonts w:ascii="Times New Roman" w:hAnsi="Times New Roman" w:cs="Times New Roman"/>
          <w:sz w:val="24"/>
          <w:szCs w:val="24"/>
        </w:rPr>
        <w:t>ndërmarrje sociale”, q</w:t>
      </w:r>
      <w:r w:rsidR="00D64B45">
        <w:rPr>
          <w:rFonts w:ascii="Times New Roman" w:hAnsi="Times New Roman" w:cs="Times New Roman"/>
          <w:sz w:val="24"/>
          <w:szCs w:val="24"/>
        </w:rPr>
        <w:t>ë</w:t>
      </w:r>
      <w:r w:rsidRPr="00A5127B">
        <w:rPr>
          <w:rFonts w:ascii="Times New Roman" w:hAnsi="Times New Roman" w:cs="Times New Roman"/>
          <w:sz w:val="24"/>
          <w:szCs w:val="24"/>
        </w:rPr>
        <w:t xml:space="preserve"> duhet të plotësoj</w:t>
      </w:r>
      <w:r>
        <w:rPr>
          <w:rFonts w:ascii="Times New Roman" w:hAnsi="Times New Roman" w:cs="Times New Roman"/>
          <w:sz w:val="24"/>
          <w:szCs w:val="24"/>
        </w:rPr>
        <w:t>n</w:t>
      </w:r>
      <w:r w:rsidRPr="00A5127B">
        <w:rPr>
          <w:rFonts w:ascii="Times New Roman" w:hAnsi="Times New Roman" w:cs="Times New Roman"/>
          <w:sz w:val="24"/>
          <w:szCs w:val="24"/>
        </w:rPr>
        <w:t xml:space="preserve">ë një minimum kriteresh ekonomike dhe sociale të përcaktuara nga ligji, Nr. 65/20 </w:t>
      </w:r>
      <w:r>
        <w:rPr>
          <w:rFonts w:ascii="Times New Roman" w:hAnsi="Times New Roman" w:cs="Times New Roman"/>
          <w:sz w:val="24"/>
          <w:szCs w:val="24"/>
        </w:rPr>
        <w:t>“</w:t>
      </w:r>
      <w:r w:rsidRPr="00A5127B">
        <w:rPr>
          <w:rFonts w:ascii="Times New Roman" w:hAnsi="Times New Roman" w:cs="Times New Roman"/>
          <w:sz w:val="24"/>
          <w:szCs w:val="24"/>
        </w:rPr>
        <w:t xml:space="preserve">Për ndërmarrjet sociale në </w:t>
      </w:r>
      <w:r>
        <w:rPr>
          <w:rFonts w:ascii="Times New Roman" w:hAnsi="Times New Roman" w:cs="Times New Roman"/>
          <w:sz w:val="24"/>
          <w:szCs w:val="24"/>
        </w:rPr>
        <w:t>R</w:t>
      </w:r>
      <w:r w:rsidRPr="00A5127B">
        <w:rPr>
          <w:rFonts w:ascii="Times New Roman" w:hAnsi="Times New Roman" w:cs="Times New Roman"/>
          <w:sz w:val="24"/>
          <w:szCs w:val="24"/>
        </w:rPr>
        <w:t xml:space="preserve">epublikën e </w:t>
      </w:r>
      <w:r>
        <w:rPr>
          <w:rFonts w:ascii="Times New Roman" w:hAnsi="Times New Roman" w:cs="Times New Roman"/>
          <w:sz w:val="24"/>
          <w:szCs w:val="24"/>
        </w:rPr>
        <w:t>S</w:t>
      </w:r>
      <w:r w:rsidRPr="00A5127B">
        <w:rPr>
          <w:rFonts w:ascii="Times New Roman" w:hAnsi="Times New Roman" w:cs="Times New Roman"/>
          <w:sz w:val="24"/>
          <w:szCs w:val="24"/>
        </w:rPr>
        <w:t>hqipërisë</w:t>
      </w:r>
      <w:r>
        <w:rPr>
          <w:rFonts w:ascii="Times New Roman" w:hAnsi="Times New Roman" w:cs="Times New Roman"/>
          <w:sz w:val="24"/>
          <w:szCs w:val="24"/>
        </w:rPr>
        <w:t>”</w:t>
      </w:r>
      <w:r w:rsidRPr="00A5127B">
        <w:rPr>
          <w:rFonts w:ascii="Times New Roman" w:hAnsi="Times New Roman" w:cs="Times New Roman"/>
          <w:sz w:val="24"/>
          <w:szCs w:val="24"/>
        </w:rPr>
        <w:t xml:space="preserve">, për të përfituar dhe mbajtur statusin e ndërmarrjes sociale; </w:t>
      </w:r>
    </w:p>
    <w:p w:rsidR="00716A73" w:rsidRDefault="00716A73" w:rsidP="00716A73">
      <w:pPr>
        <w:jc w:val="both"/>
        <w:rPr>
          <w:rFonts w:ascii="Times New Roman" w:hAnsi="Times New Roman" w:cs="Times New Roman"/>
          <w:b/>
          <w:i/>
          <w:sz w:val="24"/>
          <w:szCs w:val="24"/>
        </w:rPr>
      </w:pPr>
    </w:p>
    <w:p w:rsidR="00A5127B" w:rsidRPr="00A5127B" w:rsidRDefault="00A5127B" w:rsidP="00716A73">
      <w:pPr>
        <w:jc w:val="both"/>
        <w:rPr>
          <w:rFonts w:ascii="Times New Roman" w:hAnsi="Times New Roman" w:cs="Times New Roman"/>
          <w:b/>
          <w:i/>
          <w:sz w:val="24"/>
          <w:szCs w:val="24"/>
        </w:rPr>
      </w:pPr>
      <w:r w:rsidRPr="00A5127B">
        <w:rPr>
          <w:rFonts w:ascii="Times New Roman" w:hAnsi="Times New Roman" w:cs="Times New Roman"/>
          <w:b/>
          <w:i/>
          <w:sz w:val="24"/>
          <w:szCs w:val="24"/>
        </w:rPr>
        <w:lastRenderedPageBreak/>
        <w:t>Kritere ekonomike:</w:t>
      </w:r>
    </w:p>
    <w:p w:rsidR="00A5127B" w:rsidRPr="00A5127B" w:rsidRDefault="00135F35" w:rsidP="00716A73">
      <w:pPr>
        <w:jc w:val="both"/>
        <w:rPr>
          <w:rFonts w:ascii="Times New Roman" w:hAnsi="Times New Roman" w:cs="Times New Roman"/>
          <w:sz w:val="24"/>
          <w:szCs w:val="24"/>
        </w:rPr>
      </w:pPr>
      <w:r>
        <w:rPr>
          <w:rFonts w:ascii="Times New Roman" w:hAnsi="Times New Roman" w:cs="Times New Roman"/>
          <w:sz w:val="24"/>
          <w:szCs w:val="24"/>
        </w:rPr>
        <w:t xml:space="preserve">1. </w:t>
      </w:r>
      <w:r w:rsidR="00A5127B" w:rsidRPr="00A5127B">
        <w:rPr>
          <w:rFonts w:ascii="Times New Roman" w:hAnsi="Times New Roman" w:cs="Times New Roman"/>
          <w:sz w:val="24"/>
          <w:szCs w:val="24"/>
        </w:rPr>
        <w:t>Ndërmarrja sociale duhet të ushtrojë në mënyrë të vazhdueshme një veprimtari në fushën e prodhimit të mallrave dhe/ose ofrimit të shërbimeve.</w:t>
      </w:r>
    </w:p>
    <w:p w:rsidR="00A5127B" w:rsidRPr="00A5127B" w:rsidRDefault="00135F35" w:rsidP="00716A73">
      <w:pPr>
        <w:jc w:val="both"/>
        <w:rPr>
          <w:rFonts w:ascii="Times New Roman" w:hAnsi="Times New Roman" w:cs="Times New Roman"/>
          <w:sz w:val="24"/>
          <w:szCs w:val="24"/>
        </w:rPr>
      </w:pPr>
      <w:r>
        <w:rPr>
          <w:rFonts w:ascii="Times New Roman" w:hAnsi="Times New Roman" w:cs="Times New Roman"/>
          <w:sz w:val="24"/>
          <w:szCs w:val="24"/>
        </w:rPr>
        <w:t xml:space="preserve">2. </w:t>
      </w:r>
      <w:r w:rsidR="00A5127B" w:rsidRPr="00A5127B">
        <w:rPr>
          <w:rFonts w:ascii="Times New Roman" w:hAnsi="Times New Roman" w:cs="Times New Roman"/>
          <w:sz w:val="24"/>
          <w:szCs w:val="24"/>
        </w:rPr>
        <w:t xml:space="preserve">Të paktën, 20 për qind e të ardhurave, pas vitit të dytë të aktivitetit dhe, të paktën, 30 për qind e të ardhurave, pas vitit të tretë e në vijim të aktivitetit, duhet të realizohen nga veprimtaritë e parashikuara </w:t>
      </w:r>
      <w:r w:rsidR="00BB40DB">
        <w:rPr>
          <w:rFonts w:ascii="Times New Roman" w:hAnsi="Times New Roman" w:cs="Times New Roman"/>
          <w:sz w:val="24"/>
          <w:szCs w:val="24"/>
        </w:rPr>
        <w:t>me vendim t</w:t>
      </w:r>
      <w:r w:rsidR="00B64D7E">
        <w:rPr>
          <w:rFonts w:ascii="Times New Roman" w:hAnsi="Times New Roman" w:cs="Times New Roman"/>
          <w:sz w:val="24"/>
          <w:szCs w:val="24"/>
        </w:rPr>
        <w:t>ë</w:t>
      </w:r>
      <w:r w:rsidR="00BB40DB">
        <w:rPr>
          <w:rFonts w:ascii="Times New Roman" w:hAnsi="Times New Roman" w:cs="Times New Roman"/>
          <w:sz w:val="24"/>
          <w:szCs w:val="24"/>
        </w:rPr>
        <w:t xml:space="preserve"> K</w:t>
      </w:r>
      <w:r w:rsidR="00B64D7E">
        <w:rPr>
          <w:rFonts w:ascii="Times New Roman" w:hAnsi="Times New Roman" w:cs="Times New Roman"/>
          <w:sz w:val="24"/>
          <w:szCs w:val="24"/>
        </w:rPr>
        <w:t>ë</w:t>
      </w:r>
      <w:r w:rsidR="00BB40DB">
        <w:rPr>
          <w:rFonts w:ascii="Times New Roman" w:hAnsi="Times New Roman" w:cs="Times New Roman"/>
          <w:sz w:val="24"/>
          <w:szCs w:val="24"/>
        </w:rPr>
        <w:t>shillit t</w:t>
      </w:r>
      <w:r w:rsidR="00B64D7E">
        <w:rPr>
          <w:rFonts w:ascii="Times New Roman" w:hAnsi="Times New Roman" w:cs="Times New Roman"/>
          <w:sz w:val="24"/>
          <w:szCs w:val="24"/>
        </w:rPr>
        <w:t>ë</w:t>
      </w:r>
      <w:r w:rsidR="00BB40DB">
        <w:rPr>
          <w:rFonts w:ascii="Times New Roman" w:hAnsi="Times New Roman" w:cs="Times New Roman"/>
          <w:sz w:val="24"/>
          <w:szCs w:val="24"/>
        </w:rPr>
        <w:t xml:space="preserve"> Ministrave</w:t>
      </w:r>
      <w:r w:rsidR="00A5127B" w:rsidRPr="00A5127B">
        <w:rPr>
          <w:rFonts w:ascii="Times New Roman" w:hAnsi="Times New Roman" w:cs="Times New Roman"/>
          <w:sz w:val="24"/>
          <w:szCs w:val="24"/>
        </w:rPr>
        <w:t>.</w:t>
      </w:r>
    </w:p>
    <w:p w:rsidR="00A5127B" w:rsidRPr="00A5127B" w:rsidRDefault="00135F35" w:rsidP="00716A73">
      <w:pPr>
        <w:jc w:val="both"/>
        <w:rPr>
          <w:rFonts w:ascii="Times New Roman" w:hAnsi="Times New Roman" w:cs="Times New Roman"/>
          <w:sz w:val="24"/>
          <w:szCs w:val="24"/>
        </w:rPr>
      </w:pPr>
      <w:r>
        <w:rPr>
          <w:rFonts w:ascii="Times New Roman" w:hAnsi="Times New Roman" w:cs="Times New Roman"/>
          <w:sz w:val="24"/>
          <w:szCs w:val="24"/>
        </w:rPr>
        <w:t xml:space="preserve">3. </w:t>
      </w:r>
      <w:r w:rsidR="00A5127B" w:rsidRPr="00A5127B">
        <w:rPr>
          <w:rFonts w:ascii="Times New Roman" w:hAnsi="Times New Roman" w:cs="Times New Roman"/>
          <w:sz w:val="24"/>
          <w:szCs w:val="24"/>
        </w:rPr>
        <w:t>Në veprimtarinë e saj ndërmarrja sociale, përveç kontributit të vullnetarëve, duhet të përfshijë domosdoshmërisht, të paktën, 3 punonjës me pagesë.</w:t>
      </w:r>
    </w:p>
    <w:p w:rsidR="00A5127B" w:rsidRPr="00A5127B" w:rsidRDefault="00135F35" w:rsidP="00716A73">
      <w:pPr>
        <w:jc w:val="both"/>
        <w:rPr>
          <w:rFonts w:ascii="Times New Roman" w:hAnsi="Times New Roman" w:cs="Times New Roman"/>
          <w:sz w:val="24"/>
          <w:szCs w:val="24"/>
        </w:rPr>
      </w:pPr>
      <w:r>
        <w:rPr>
          <w:rFonts w:ascii="Times New Roman" w:hAnsi="Times New Roman" w:cs="Times New Roman"/>
          <w:sz w:val="24"/>
          <w:szCs w:val="24"/>
        </w:rPr>
        <w:t xml:space="preserve">4. </w:t>
      </w:r>
      <w:r w:rsidR="00A5127B" w:rsidRPr="00A5127B">
        <w:rPr>
          <w:rFonts w:ascii="Times New Roman" w:hAnsi="Times New Roman" w:cs="Times New Roman"/>
          <w:sz w:val="24"/>
          <w:szCs w:val="24"/>
        </w:rPr>
        <w:t>Të ardhurat e realizuara nga veprimtaria ekonomike e ndërmarrjeve sociale i shërbejnë zgjerimit të vazhdueshëm të veprimtarisë së tyre.</w:t>
      </w:r>
    </w:p>
    <w:p w:rsidR="00A5127B" w:rsidRPr="00A5127B" w:rsidRDefault="00A5127B" w:rsidP="00716A73">
      <w:pPr>
        <w:jc w:val="both"/>
        <w:rPr>
          <w:rFonts w:ascii="Times New Roman" w:hAnsi="Times New Roman" w:cs="Times New Roman"/>
          <w:b/>
          <w:i/>
          <w:sz w:val="24"/>
          <w:szCs w:val="24"/>
        </w:rPr>
      </w:pPr>
      <w:r w:rsidRPr="00A5127B">
        <w:rPr>
          <w:rFonts w:ascii="Times New Roman" w:hAnsi="Times New Roman" w:cs="Times New Roman"/>
          <w:b/>
          <w:i/>
          <w:sz w:val="24"/>
          <w:szCs w:val="24"/>
        </w:rPr>
        <w:t>Kritere sociale:</w:t>
      </w:r>
    </w:p>
    <w:p w:rsidR="00BB40DB" w:rsidRPr="00135F35" w:rsidRDefault="00135F35" w:rsidP="00716A73">
      <w:pPr>
        <w:tabs>
          <w:tab w:val="left" w:pos="669"/>
        </w:tabs>
        <w:spacing w:after="0" w:line="239" w:lineRule="auto"/>
        <w:ind w:right="220"/>
        <w:jc w:val="both"/>
        <w:rPr>
          <w:rFonts w:ascii="Times New Roman" w:eastAsia="Garamond" w:hAnsi="Times New Roman" w:cs="Times New Roman"/>
          <w:sz w:val="24"/>
          <w:szCs w:val="24"/>
        </w:rPr>
      </w:pPr>
      <w:r>
        <w:rPr>
          <w:rFonts w:ascii="Times New Roman" w:eastAsia="Garamond" w:hAnsi="Times New Roman" w:cs="Times New Roman"/>
          <w:sz w:val="24"/>
          <w:szCs w:val="24"/>
        </w:rPr>
        <w:t xml:space="preserve">1. </w:t>
      </w:r>
      <w:r w:rsidR="00BB40DB" w:rsidRPr="00135F35">
        <w:rPr>
          <w:rFonts w:ascii="Times New Roman" w:eastAsia="Garamond" w:hAnsi="Times New Roman" w:cs="Times New Roman"/>
          <w:sz w:val="24"/>
          <w:szCs w:val="24"/>
        </w:rPr>
        <w:t>Ndërmarrja sociale synon nxitjen e objektivave socialë në një fushë veprimtarie të mirëpërcaktuar.</w:t>
      </w:r>
    </w:p>
    <w:p w:rsidR="00135F35" w:rsidRDefault="00135F35" w:rsidP="00716A73">
      <w:pPr>
        <w:pStyle w:val="ListParagraph"/>
        <w:spacing w:after="0" w:line="240" w:lineRule="auto"/>
        <w:jc w:val="both"/>
        <w:rPr>
          <w:rFonts w:ascii="Times New Roman" w:hAnsi="Times New Roman" w:cs="Times New Roman"/>
          <w:sz w:val="24"/>
          <w:szCs w:val="24"/>
        </w:rPr>
      </w:pPr>
    </w:p>
    <w:p w:rsidR="00A5127B" w:rsidRPr="00135F35" w:rsidRDefault="00135F35" w:rsidP="00716A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5127B" w:rsidRPr="00135F35">
        <w:rPr>
          <w:rFonts w:ascii="Times New Roman" w:hAnsi="Times New Roman" w:cs="Times New Roman"/>
          <w:sz w:val="24"/>
          <w:szCs w:val="24"/>
        </w:rPr>
        <w:t>Të paktën, 30 për qind e punonjësve të punësuar në ndërmarrjen sociale duhet t’i përkasin kategorisë së grupeve të pafavorizuara</w:t>
      </w:r>
      <w:r w:rsidR="00BD3C7C">
        <w:rPr>
          <w:rFonts w:ascii="Times New Roman" w:hAnsi="Times New Roman" w:cs="Times New Roman"/>
          <w:sz w:val="24"/>
          <w:szCs w:val="24"/>
        </w:rPr>
        <w:t xml:space="preserve"> nga programi i Mbrojtjes Sociale</w:t>
      </w:r>
      <w:r w:rsidR="00A5127B" w:rsidRPr="00135F35">
        <w:rPr>
          <w:rFonts w:ascii="Times New Roman" w:hAnsi="Times New Roman" w:cs="Times New Roman"/>
          <w:sz w:val="24"/>
          <w:szCs w:val="24"/>
        </w:rPr>
        <w:t xml:space="preserve"> nga pikëpamja sociale dhe ekonomike.</w:t>
      </w:r>
    </w:p>
    <w:p w:rsidR="00367649" w:rsidRDefault="00367649" w:rsidP="00716A73">
      <w:pPr>
        <w:jc w:val="both"/>
        <w:rPr>
          <w:rFonts w:ascii="Times New Roman" w:hAnsi="Times New Roman" w:cs="Times New Roman"/>
          <w:b/>
          <w:sz w:val="24"/>
          <w:szCs w:val="24"/>
        </w:rPr>
      </w:pPr>
    </w:p>
    <w:p w:rsidR="00ED2868" w:rsidRPr="00ED2868" w:rsidRDefault="00A5127B" w:rsidP="00716A73">
      <w:pPr>
        <w:jc w:val="both"/>
        <w:rPr>
          <w:rFonts w:ascii="Times New Roman" w:hAnsi="Times New Roman" w:cs="Times New Roman"/>
          <w:b/>
          <w:sz w:val="24"/>
          <w:szCs w:val="24"/>
        </w:rPr>
      </w:pPr>
      <w:r>
        <w:rPr>
          <w:rFonts w:ascii="Times New Roman" w:hAnsi="Times New Roman" w:cs="Times New Roman"/>
          <w:b/>
          <w:sz w:val="24"/>
          <w:szCs w:val="24"/>
        </w:rPr>
        <w:t>Procedurat e aplikimit</w:t>
      </w:r>
      <w:r w:rsidR="000169DC">
        <w:rPr>
          <w:rFonts w:ascii="Times New Roman" w:hAnsi="Times New Roman" w:cs="Times New Roman"/>
          <w:b/>
          <w:sz w:val="24"/>
          <w:szCs w:val="24"/>
        </w:rPr>
        <w:t xml:space="preserve"> p</w:t>
      </w:r>
      <w:r w:rsidR="00B64D7E">
        <w:rPr>
          <w:rFonts w:ascii="Times New Roman" w:hAnsi="Times New Roman" w:cs="Times New Roman"/>
          <w:b/>
          <w:sz w:val="24"/>
          <w:szCs w:val="24"/>
        </w:rPr>
        <w:t>ë</w:t>
      </w:r>
      <w:r w:rsidR="000169DC">
        <w:rPr>
          <w:rFonts w:ascii="Times New Roman" w:hAnsi="Times New Roman" w:cs="Times New Roman"/>
          <w:b/>
          <w:sz w:val="24"/>
          <w:szCs w:val="24"/>
        </w:rPr>
        <w:t>r marrjen e statusit t</w:t>
      </w:r>
      <w:r w:rsidR="00B64D7E">
        <w:rPr>
          <w:rFonts w:ascii="Times New Roman" w:hAnsi="Times New Roman" w:cs="Times New Roman"/>
          <w:b/>
          <w:sz w:val="24"/>
          <w:szCs w:val="24"/>
        </w:rPr>
        <w:t>ë</w:t>
      </w:r>
      <w:r w:rsidR="000169DC">
        <w:rPr>
          <w:rFonts w:ascii="Times New Roman" w:hAnsi="Times New Roman" w:cs="Times New Roman"/>
          <w:b/>
          <w:sz w:val="24"/>
          <w:szCs w:val="24"/>
        </w:rPr>
        <w:t xml:space="preserve"> Nd</w:t>
      </w:r>
      <w:r w:rsidR="00B64D7E">
        <w:rPr>
          <w:rFonts w:ascii="Times New Roman" w:hAnsi="Times New Roman" w:cs="Times New Roman"/>
          <w:b/>
          <w:sz w:val="24"/>
          <w:szCs w:val="24"/>
        </w:rPr>
        <w:t>ë</w:t>
      </w:r>
      <w:r w:rsidR="000169DC">
        <w:rPr>
          <w:rFonts w:ascii="Times New Roman" w:hAnsi="Times New Roman" w:cs="Times New Roman"/>
          <w:b/>
          <w:sz w:val="24"/>
          <w:szCs w:val="24"/>
        </w:rPr>
        <w:t>rmarrjes Sociale</w:t>
      </w:r>
    </w:p>
    <w:p w:rsidR="00D1115C" w:rsidRDefault="00D1115C" w:rsidP="00716A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Sipas Udh</w:t>
      </w:r>
      <w:r w:rsidR="00B64D7E">
        <w:rPr>
          <w:rFonts w:ascii="Times New Roman" w:eastAsia="Times New Roman" w:hAnsi="Times New Roman" w:cs="Times New Roman"/>
          <w:sz w:val="24"/>
          <w:szCs w:val="24"/>
        </w:rPr>
        <w:t>ë</w:t>
      </w:r>
      <w:r>
        <w:rPr>
          <w:rFonts w:ascii="Times New Roman" w:eastAsia="Times New Roman" w:hAnsi="Times New Roman" w:cs="Times New Roman"/>
          <w:sz w:val="24"/>
          <w:szCs w:val="24"/>
        </w:rPr>
        <w:t>zimit Nr. 607, dat</w:t>
      </w:r>
      <w:r w:rsidR="00B64D7E">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01.08.2018 t</w:t>
      </w:r>
      <w:r w:rsidR="00B64D7E">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Ministris</w:t>
      </w:r>
      <w:r w:rsidR="00B64D7E">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t</w:t>
      </w:r>
      <w:r w:rsidR="00B64D7E">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Sh</w:t>
      </w:r>
      <w:r w:rsidR="00B64D7E">
        <w:rPr>
          <w:rFonts w:ascii="Times New Roman" w:eastAsia="Times New Roman" w:hAnsi="Times New Roman" w:cs="Times New Roman"/>
          <w:sz w:val="24"/>
          <w:szCs w:val="24"/>
        </w:rPr>
        <w:t>ë</w:t>
      </w:r>
      <w:r>
        <w:rPr>
          <w:rFonts w:ascii="Times New Roman" w:eastAsia="Times New Roman" w:hAnsi="Times New Roman" w:cs="Times New Roman"/>
          <w:sz w:val="24"/>
          <w:szCs w:val="24"/>
        </w:rPr>
        <w:t>ndet</w:t>
      </w:r>
      <w:r w:rsidR="00B64D7E">
        <w:rPr>
          <w:rFonts w:ascii="Times New Roman" w:eastAsia="Times New Roman" w:hAnsi="Times New Roman" w:cs="Times New Roman"/>
          <w:sz w:val="24"/>
          <w:szCs w:val="24"/>
        </w:rPr>
        <w:t>ë</w:t>
      </w:r>
      <w:r>
        <w:rPr>
          <w:rFonts w:ascii="Times New Roman" w:eastAsia="Times New Roman" w:hAnsi="Times New Roman" w:cs="Times New Roman"/>
          <w:sz w:val="24"/>
          <w:szCs w:val="24"/>
        </w:rPr>
        <w:t>sis</w:t>
      </w:r>
      <w:r w:rsidR="00B64D7E">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dhe Mbrojtjes Sociale, p</w:t>
      </w:r>
      <w:r w:rsidRPr="0000392B">
        <w:rPr>
          <w:rFonts w:ascii="Times New Roman" w:eastAsia="Times New Roman" w:hAnsi="Times New Roman" w:cs="Times New Roman"/>
          <w:sz w:val="24"/>
          <w:szCs w:val="24"/>
        </w:rPr>
        <w:t>rocedura e marrjes së statusit iniciohet nga vetë organizata jofitimprurëse me anë të një kërkese drejtuar Ministrisë p</w:t>
      </w:r>
      <w:r w:rsidR="0073790C">
        <w:rPr>
          <w:rFonts w:ascii="Times New Roman" w:eastAsia="Times New Roman" w:hAnsi="Times New Roman" w:cs="Times New Roman"/>
          <w:sz w:val="24"/>
          <w:szCs w:val="24"/>
        </w:rPr>
        <w:t>ërgjegjëse për çështjet sociale, aktualisht Ministria e Sh</w:t>
      </w:r>
      <w:r w:rsidR="00D90784">
        <w:rPr>
          <w:rFonts w:ascii="Times New Roman" w:eastAsia="Times New Roman" w:hAnsi="Times New Roman" w:cs="Times New Roman"/>
          <w:sz w:val="24"/>
          <w:szCs w:val="24"/>
        </w:rPr>
        <w:t>ë</w:t>
      </w:r>
      <w:r w:rsidR="0073790C">
        <w:rPr>
          <w:rFonts w:ascii="Times New Roman" w:eastAsia="Times New Roman" w:hAnsi="Times New Roman" w:cs="Times New Roman"/>
          <w:sz w:val="24"/>
          <w:szCs w:val="24"/>
        </w:rPr>
        <w:t>ndet</w:t>
      </w:r>
      <w:r w:rsidR="00D90784">
        <w:rPr>
          <w:rFonts w:ascii="Times New Roman" w:eastAsia="Times New Roman" w:hAnsi="Times New Roman" w:cs="Times New Roman"/>
          <w:sz w:val="24"/>
          <w:szCs w:val="24"/>
        </w:rPr>
        <w:t>ë</w:t>
      </w:r>
      <w:r w:rsidR="0073790C">
        <w:rPr>
          <w:rFonts w:ascii="Times New Roman" w:eastAsia="Times New Roman" w:hAnsi="Times New Roman" w:cs="Times New Roman"/>
          <w:sz w:val="24"/>
          <w:szCs w:val="24"/>
        </w:rPr>
        <w:t>sis</w:t>
      </w:r>
      <w:r w:rsidR="00D90784">
        <w:rPr>
          <w:rFonts w:ascii="Times New Roman" w:eastAsia="Times New Roman" w:hAnsi="Times New Roman" w:cs="Times New Roman"/>
          <w:sz w:val="24"/>
          <w:szCs w:val="24"/>
        </w:rPr>
        <w:t>ë</w:t>
      </w:r>
      <w:r w:rsidR="0073790C">
        <w:rPr>
          <w:rFonts w:ascii="Times New Roman" w:eastAsia="Times New Roman" w:hAnsi="Times New Roman" w:cs="Times New Roman"/>
          <w:sz w:val="24"/>
          <w:szCs w:val="24"/>
        </w:rPr>
        <w:t xml:space="preserve"> dhe Mbrojtjes Sociale (MSHMS).</w:t>
      </w:r>
    </w:p>
    <w:p w:rsidR="00D1115C" w:rsidRPr="0000392B" w:rsidRDefault="00D1115C" w:rsidP="00716A73">
      <w:pPr>
        <w:spacing w:after="0" w:line="240" w:lineRule="auto"/>
        <w:jc w:val="both"/>
        <w:rPr>
          <w:rFonts w:ascii="Times New Roman" w:eastAsia="Times New Roman" w:hAnsi="Times New Roman" w:cs="Times New Roman"/>
          <w:sz w:val="24"/>
          <w:szCs w:val="24"/>
        </w:rPr>
      </w:pPr>
    </w:p>
    <w:p w:rsidR="00A5127B" w:rsidRDefault="00135F35" w:rsidP="00716A73">
      <w:pPr>
        <w:jc w:val="both"/>
        <w:rPr>
          <w:rFonts w:ascii="Times New Roman" w:hAnsi="Times New Roman" w:cs="Times New Roman"/>
          <w:sz w:val="24"/>
          <w:szCs w:val="24"/>
        </w:rPr>
      </w:pPr>
      <w:r>
        <w:rPr>
          <w:rFonts w:ascii="Times New Roman" w:hAnsi="Times New Roman" w:cs="Times New Roman"/>
          <w:sz w:val="24"/>
          <w:szCs w:val="24"/>
        </w:rPr>
        <w:t xml:space="preserve">2.1. </w:t>
      </w:r>
      <w:r w:rsidR="00A5127B" w:rsidRPr="00A5127B">
        <w:rPr>
          <w:rFonts w:ascii="Times New Roman" w:hAnsi="Times New Roman" w:cs="Times New Roman"/>
          <w:sz w:val="24"/>
          <w:szCs w:val="24"/>
        </w:rPr>
        <w:t>Kërkesa paraqitet në MSHMS-së nga vetë kërkuesi apo çdo person i autorizuar prej tij sipas formatit të aplikimit të miratuar nga Kryetari i Komisionit te Vlerësimit të Aplikim</w:t>
      </w:r>
      <w:r w:rsidR="0073790C">
        <w:rPr>
          <w:rFonts w:ascii="Times New Roman" w:hAnsi="Times New Roman" w:cs="Times New Roman"/>
          <w:sz w:val="24"/>
          <w:szCs w:val="24"/>
        </w:rPr>
        <w:t>e</w:t>
      </w:r>
      <w:r w:rsidR="00A5127B" w:rsidRPr="00A5127B">
        <w:rPr>
          <w:rFonts w:ascii="Times New Roman" w:hAnsi="Times New Roman" w:cs="Times New Roman"/>
          <w:sz w:val="24"/>
          <w:szCs w:val="24"/>
        </w:rPr>
        <w:t>ve.</w:t>
      </w:r>
      <w:r w:rsidR="00A5127B">
        <w:rPr>
          <w:rFonts w:ascii="Times New Roman" w:hAnsi="Times New Roman" w:cs="Times New Roman"/>
          <w:sz w:val="24"/>
          <w:szCs w:val="24"/>
        </w:rPr>
        <w:t xml:space="preserve"> </w:t>
      </w:r>
      <w:r w:rsidR="00ED2868" w:rsidRPr="00ED2868">
        <w:rPr>
          <w:rFonts w:ascii="Times New Roman" w:hAnsi="Times New Roman" w:cs="Times New Roman"/>
          <w:sz w:val="24"/>
          <w:szCs w:val="24"/>
        </w:rPr>
        <w:t>Propozimet duhet të dorëzohen duke për</w:t>
      </w:r>
      <w:r w:rsidR="00A5127B">
        <w:rPr>
          <w:rFonts w:ascii="Times New Roman" w:hAnsi="Times New Roman" w:cs="Times New Roman"/>
          <w:sz w:val="24"/>
          <w:szCs w:val="24"/>
        </w:rPr>
        <w:t xml:space="preserve">dorur Formularin e Aplikimit </w:t>
      </w:r>
      <w:r w:rsidR="00ED2868" w:rsidRPr="00ED2868">
        <w:rPr>
          <w:rFonts w:ascii="Times New Roman" w:hAnsi="Times New Roman" w:cs="Times New Roman"/>
          <w:sz w:val="24"/>
          <w:szCs w:val="24"/>
        </w:rPr>
        <w:t xml:space="preserve">(Shtojca A). </w:t>
      </w:r>
    </w:p>
    <w:p w:rsidR="0000392B" w:rsidRPr="0000392B" w:rsidRDefault="00BB40DB" w:rsidP="00716A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35F35">
        <w:rPr>
          <w:rFonts w:ascii="Times New Roman" w:eastAsia="Times New Roman" w:hAnsi="Times New Roman" w:cs="Times New Roman"/>
          <w:sz w:val="24"/>
          <w:szCs w:val="24"/>
        </w:rPr>
        <w:t xml:space="preserve">2 </w:t>
      </w:r>
      <w:r w:rsidR="0000392B" w:rsidRPr="0000392B">
        <w:rPr>
          <w:rFonts w:ascii="Times New Roman" w:eastAsia="Times New Roman" w:hAnsi="Times New Roman" w:cs="Times New Roman"/>
          <w:sz w:val="24"/>
          <w:szCs w:val="24"/>
        </w:rPr>
        <w:t>Kërkesa duhet të jetë në formë të shkruar dhe duhet të përmbajë edhe një përshkrim të shkurtër të veprimtarisë së organizatës dhe parashtrim të arsyeve se si organizata përmbush kriteret ekonomike dhe sociale të parashikuara në ligj për ndërmarrjet sociale.</w:t>
      </w:r>
    </w:p>
    <w:p w:rsidR="0000392B" w:rsidRPr="0000392B" w:rsidRDefault="0000392B" w:rsidP="00716A73">
      <w:pPr>
        <w:spacing w:after="0" w:line="240" w:lineRule="auto"/>
        <w:jc w:val="both"/>
        <w:rPr>
          <w:rFonts w:ascii="Times New Roman" w:eastAsia="Times New Roman" w:hAnsi="Times New Roman" w:cs="Times New Roman"/>
          <w:sz w:val="24"/>
          <w:szCs w:val="24"/>
        </w:rPr>
      </w:pPr>
    </w:p>
    <w:p w:rsidR="0000392B" w:rsidRPr="0000392B" w:rsidRDefault="00135F35" w:rsidP="00716A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sidR="0000392B" w:rsidRPr="0000392B">
        <w:rPr>
          <w:rFonts w:ascii="Times New Roman" w:eastAsia="Times New Roman" w:hAnsi="Times New Roman" w:cs="Times New Roman"/>
          <w:sz w:val="24"/>
          <w:szCs w:val="24"/>
        </w:rPr>
        <w:t>Kur një ndërmarrje sociale ushtron veprimtari për të cilat nevojitet licencë, pajisja me licencë, sipas përcaktimeve ligjore që rregullojnë licencimin, duhet të sigurohet përpara aplikimit për marrjen e statusit.</w:t>
      </w:r>
    </w:p>
    <w:p w:rsidR="0000392B" w:rsidRPr="0000392B" w:rsidRDefault="0000392B" w:rsidP="00716A73">
      <w:pPr>
        <w:spacing w:after="0" w:line="240" w:lineRule="auto"/>
        <w:jc w:val="both"/>
        <w:rPr>
          <w:rFonts w:ascii="Times New Roman" w:eastAsia="Times New Roman" w:hAnsi="Times New Roman" w:cs="Times New Roman"/>
          <w:sz w:val="24"/>
          <w:szCs w:val="24"/>
        </w:rPr>
      </w:pPr>
    </w:p>
    <w:p w:rsidR="0000392B" w:rsidRPr="0000392B" w:rsidRDefault="00135F35" w:rsidP="00716A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sidR="0000392B" w:rsidRPr="0000392B">
        <w:rPr>
          <w:rFonts w:ascii="Times New Roman" w:eastAsia="Times New Roman" w:hAnsi="Times New Roman" w:cs="Times New Roman"/>
          <w:sz w:val="24"/>
          <w:szCs w:val="24"/>
        </w:rPr>
        <w:t>Krahas kërkesës për marrjen e statusit, subjektet e interesuara duhet të paraqesin:</w:t>
      </w:r>
    </w:p>
    <w:p w:rsidR="0000392B" w:rsidRPr="0000392B" w:rsidRDefault="0000392B" w:rsidP="00716A73">
      <w:pPr>
        <w:spacing w:after="0" w:line="240" w:lineRule="auto"/>
        <w:jc w:val="both"/>
        <w:rPr>
          <w:rFonts w:ascii="Times New Roman" w:eastAsia="Times New Roman" w:hAnsi="Times New Roman" w:cs="Times New Roman"/>
          <w:sz w:val="24"/>
          <w:szCs w:val="24"/>
        </w:rPr>
      </w:pPr>
    </w:p>
    <w:p w:rsidR="0000392B" w:rsidRPr="0000392B" w:rsidRDefault="00BB40DB" w:rsidP="00716A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00392B" w:rsidRPr="0000392B">
        <w:rPr>
          <w:rFonts w:ascii="Times New Roman" w:eastAsia="Times New Roman" w:hAnsi="Times New Roman" w:cs="Times New Roman"/>
          <w:sz w:val="24"/>
          <w:szCs w:val="24"/>
        </w:rPr>
        <w:t xml:space="preserve">Një vërtetim të lëshuar, jo më vonë se tre muaj para datës së aplikimit, nga Zyra e Regjistrimit të OJF-ve tek Gjykata e Rrethit Gjyqësor Tiranë; </w:t>
      </w:r>
    </w:p>
    <w:p w:rsidR="0000392B" w:rsidRPr="0000392B" w:rsidRDefault="00BB40DB" w:rsidP="00716A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00392B" w:rsidRPr="0000392B">
        <w:rPr>
          <w:rFonts w:ascii="Times New Roman" w:eastAsia="Times New Roman" w:hAnsi="Times New Roman" w:cs="Times New Roman"/>
          <w:sz w:val="24"/>
          <w:szCs w:val="24"/>
        </w:rPr>
        <w:t>Një kopje të statutit dhe aktit të themelimit;</w:t>
      </w:r>
    </w:p>
    <w:p w:rsidR="0000392B" w:rsidRPr="0000392B" w:rsidRDefault="00BB40DB" w:rsidP="00716A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 </w:t>
      </w:r>
      <w:r w:rsidR="0000392B" w:rsidRPr="0000392B">
        <w:rPr>
          <w:rFonts w:ascii="Times New Roman" w:eastAsia="Times New Roman" w:hAnsi="Times New Roman" w:cs="Times New Roman"/>
          <w:sz w:val="24"/>
          <w:szCs w:val="24"/>
        </w:rPr>
        <w:t>Një vendim të organit më të lartë vendimmarrës të organizatës jofitimprurëse ku të shprehet qëllimi i organizatës për marrjen e statusit të ndërmarrjes sociale;</w:t>
      </w:r>
    </w:p>
    <w:p w:rsidR="0000392B" w:rsidRPr="0000392B" w:rsidRDefault="00D1115C" w:rsidP="00716A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w:t>
      </w:r>
      <w:r w:rsidR="00BB40DB">
        <w:rPr>
          <w:rFonts w:ascii="Times New Roman" w:eastAsia="Times New Roman" w:hAnsi="Times New Roman" w:cs="Times New Roman"/>
          <w:sz w:val="24"/>
          <w:szCs w:val="24"/>
        </w:rPr>
        <w:t xml:space="preserve">) </w:t>
      </w:r>
      <w:r w:rsidR="0000392B" w:rsidRPr="0000392B">
        <w:rPr>
          <w:rFonts w:ascii="Times New Roman" w:eastAsia="Times New Roman" w:hAnsi="Times New Roman" w:cs="Times New Roman"/>
          <w:sz w:val="24"/>
          <w:szCs w:val="24"/>
        </w:rPr>
        <w:t>Dokumente të tjera që vërtetojnë përmbushjen e kritereve ekonomike e sociale;</w:t>
      </w:r>
    </w:p>
    <w:p w:rsidR="0000392B" w:rsidRPr="0000392B" w:rsidRDefault="00D1115C" w:rsidP="00716A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BB40DB">
        <w:rPr>
          <w:rFonts w:ascii="Times New Roman" w:eastAsia="Times New Roman" w:hAnsi="Times New Roman" w:cs="Times New Roman"/>
          <w:sz w:val="24"/>
          <w:szCs w:val="24"/>
        </w:rPr>
        <w:t xml:space="preserve">) </w:t>
      </w:r>
      <w:r w:rsidR="0000392B" w:rsidRPr="0000392B">
        <w:rPr>
          <w:rFonts w:ascii="Times New Roman" w:eastAsia="Times New Roman" w:hAnsi="Times New Roman" w:cs="Times New Roman"/>
          <w:sz w:val="24"/>
          <w:szCs w:val="24"/>
        </w:rPr>
        <w:t>Kopje të licensës, nëse do të jetë rasti;</w:t>
      </w:r>
    </w:p>
    <w:p w:rsidR="0000392B" w:rsidRPr="0000392B" w:rsidRDefault="00D1115C" w:rsidP="00716A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dh</w:t>
      </w:r>
      <w:r w:rsidR="00BB40DB">
        <w:rPr>
          <w:rFonts w:ascii="Times New Roman" w:eastAsia="Times New Roman" w:hAnsi="Times New Roman" w:cs="Times New Roman"/>
          <w:sz w:val="24"/>
          <w:szCs w:val="24"/>
        </w:rPr>
        <w:t xml:space="preserve">) </w:t>
      </w:r>
      <w:r w:rsidR="0000392B" w:rsidRPr="0000392B">
        <w:rPr>
          <w:rFonts w:ascii="Times New Roman" w:eastAsia="Times New Roman" w:hAnsi="Times New Roman" w:cs="Times New Roman"/>
          <w:sz w:val="24"/>
          <w:szCs w:val="24"/>
        </w:rPr>
        <w:t xml:space="preserve">Kopje të pasqyrave financiare të vitit paraardhës në rast se organizata e ushtron aktivitetin prej më shumë se një viti. </w:t>
      </w:r>
    </w:p>
    <w:p w:rsidR="0000392B" w:rsidRPr="0000392B" w:rsidRDefault="0000392B" w:rsidP="00716A73">
      <w:pPr>
        <w:spacing w:after="0" w:line="240" w:lineRule="auto"/>
        <w:jc w:val="both"/>
        <w:rPr>
          <w:rFonts w:ascii="Times New Roman" w:eastAsia="Times New Roman" w:hAnsi="Times New Roman" w:cs="Times New Roman"/>
          <w:sz w:val="24"/>
          <w:szCs w:val="24"/>
        </w:rPr>
      </w:pPr>
    </w:p>
    <w:p w:rsidR="0000392B" w:rsidRPr="0000392B" w:rsidRDefault="00135F35" w:rsidP="00716A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BB40DB">
        <w:rPr>
          <w:rFonts w:ascii="Times New Roman" w:eastAsia="Times New Roman" w:hAnsi="Times New Roman" w:cs="Times New Roman"/>
          <w:sz w:val="24"/>
          <w:szCs w:val="24"/>
        </w:rPr>
        <w:t xml:space="preserve"> </w:t>
      </w:r>
      <w:r w:rsidR="0000392B" w:rsidRPr="0000392B">
        <w:rPr>
          <w:rFonts w:ascii="Times New Roman" w:eastAsia="Times New Roman" w:hAnsi="Times New Roman" w:cs="Times New Roman"/>
          <w:sz w:val="24"/>
          <w:szCs w:val="24"/>
        </w:rPr>
        <w:t xml:space="preserve">Nëse dokumentacioni i paraqitur nuk është i plotë ose kur vlerësohet e arsyeshme, strukturat përkatëse mund të kërkojnë dokumentacion shtesë përveç atij të paraqitur nga kërkuesi. </w:t>
      </w:r>
    </w:p>
    <w:p w:rsidR="0000392B" w:rsidRPr="0000392B" w:rsidRDefault="0000392B" w:rsidP="00716A73">
      <w:pPr>
        <w:spacing w:after="0" w:line="240" w:lineRule="auto"/>
        <w:jc w:val="both"/>
        <w:rPr>
          <w:rFonts w:ascii="Times New Roman" w:eastAsia="Times New Roman" w:hAnsi="Times New Roman" w:cs="Times New Roman"/>
          <w:sz w:val="24"/>
          <w:szCs w:val="24"/>
        </w:rPr>
      </w:pPr>
    </w:p>
    <w:p w:rsidR="0000392B" w:rsidRPr="0000392B" w:rsidRDefault="00135F35" w:rsidP="00716A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BB40DB">
        <w:rPr>
          <w:rFonts w:ascii="Times New Roman" w:eastAsia="Times New Roman" w:hAnsi="Times New Roman" w:cs="Times New Roman"/>
          <w:sz w:val="24"/>
          <w:szCs w:val="24"/>
        </w:rPr>
        <w:t xml:space="preserve"> </w:t>
      </w:r>
      <w:r w:rsidR="0000392B" w:rsidRPr="0000392B">
        <w:rPr>
          <w:rFonts w:ascii="Times New Roman" w:eastAsia="Times New Roman" w:hAnsi="Times New Roman" w:cs="Times New Roman"/>
          <w:sz w:val="24"/>
          <w:szCs w:val="24"/>
        </w:rPr>
        <w:t>Nëse vlerësohet e nevojshme, gjatë procedurës së vlerësimit të kërkesës, strukt</w:t>
      </w:r>
      <w:r w:rsidR="0073790C">
        <w:rPr>
          <w:rFonts w:ascii="Times New Roman" w:eastAsia="Times New Roman" w:hAnsi="Times New Roman" w:cs="Times New Roman"/>
          <w:sz w:val="24"/>
          <w:szCs w:val="24"/>
        </w:rPr>
        <w:t xml:space="preserve">urat përkatëse pranë MSHMS </w:t>
      </w:r>
      <w:r w:rsidR="0000392B" w:rsidRPr="0000392B">
        <w:rPr>
          <w:rFonts w:ascii="Times New Roman" w:eastAsia="Times New Roman" w:hAnsi="Times New Roman" w:cs="Times New Roman"/>
          <w:sz w:val="24"/>
          <w:szCs w:val="24"/>
        </w:rPr>
        <w:t xml:space="preserve">mund të kryejnë vizitë vlerësuese në mjediset ku ushtron veprimtarinë organizata. </w:t>
      </w:r>
    </w:p>
    <w:p w:rsidR="0000392B" w:rsidRPr="0000392B" w:rsidRDefault="0000392B" w:rsidP="00716A73">
      <w:pPr>
        <w:spacing w:after="0" w:line="240" w:lineRule="auto"/>
        <w:jc w:val="both"/>
        <w:rPr>
          <w:rFonts w:ascii="Times New Roman" w:eastAsia="Times New Roman" w:hAnsi="Times New Roman" w:cs="Times New Roman"/>
          <w:sz w:val="24"/>
          <w:szCs w:val="24"/>
        </w:rPr>
      </w:pPr>
    </w:p>
    <w:p w:rsidR="0000392B" w:rsidRPr="0000392B" w:rsidRDefault="00135F35" w:rsidP="00716A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BB40DB">
        <w:rPr>
          <w:rFonts w:ascii="Times New Roman" w:eastAsia="Times New Roman" w:hAnsi="Times New Roman" w:cs="Times New Roman"/>
          <w:sz w:val="24"/>
          <w:szCs w:val="24"/>
        </w:rPr>
        <w:t xml:space="preserve"> </w:t>
      </w:r>
      <w:r w:rsidR="0000392B" w:rsidRPr="0000392B">
        <w:rPr>
          <w:rFonts w:ascii="Times New Roman" w:eastAsia="Times New Roman" w:hAnsi="Times New Roman" w:cs="Times New Roman"/>
          <w:sz w:val="24"/>
          <w:szCs w:val="24"/>
        </w:rPr>
        <w:t xml:space="preserve">Në çdo rast kërkuesit njoftohen për vendimin e njohjes apo refuzimit të statusit, brenda 30 ditëve kalendarike nga data e paraqitjes së kërkesës. </w:t>
      </w:r>
    </w:p>
    <w:p w:rsidR="0000392B" w:rsidRPr="0000392B" w:rsidRDefault="0000392B" w:rsidP="00716A73">
      <w:pPr>
        <w:spacing w:after="0" w:line="240" w:lineRule="auto"/>
        <w:jc w:val="both"/>
        <w:rPr>
          <w:rFonts w:ascii="Times New Roman" w:eastAsia="Times New Roman" w:hAnsi="Times New Roman" w:cs="Times New Roman"/>
          <w:sz w:val="24"/>
          <w:szCs w:val="24"/>
        </w:rPr>
      </w:pPr>
    </w:p>
    <w:p w:rsidR="0000392B" w:rsidRPr="0000392B" w:rsidRDefault="00135F35" w:rsidP="00716A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BB40DB">
        <w:rPr>
          <w:rFonts w:ascii="Times New Roman" w:eastAsia="Times New Roman" w:hAnsi="Times New Roman" w:cs="Times New Roman"/>
          <w:sz w:val="24"/>
          <w:szCs w:val="24"/>
        </w:rPr>
        <w:t xml:space="preserve"> </w:t>
      </w:r>
      <w:r w:rsidR="0000392B" w:rsidRPr="0000392B">
        <w:rPr>
          <w:rFonts w:ascii="Times New Roman" w:eastAsia="Times New Roman" w:hAnsi="Times New Roman" w:cs="Times New Roman"/>
          <w:sz w:val="24"/>
          <w:szCs w:val="24"/>
        </w:rPr>
        <w:t>Në rast të përmbushjes së kritereve ligjore, njohja e statusit</w:t>
      </w:r>
      <w:r w:rsidR="0000392B">
        <w:rPr>
          <w:rFonts w:ascii="Times New Roman" w:eastAsia="Times New Roman" w:hAnsi="Times New Roman" w:cs="Times New Roman"/>
          <w:sz w:val="24"/>
          <w:szCs w:val="24"/>
        </w:rPr>
        <w:t xml:space="preserve"> bëhet me Urdhër të ministrit. </w:t>
      </w:r>
    </w:p>
    <w:p w:rsidR="0000392B" w:rsidRPr="0000392B" w:rsidRDefault="0000392B" w:rsidP="00716A73">
      <w:pPr>
        <w:spacing w:after="0" w:line="240" w:lineRule="auto"/>
        <w:jc w:val="both"/>
        <w:rPr>
          <w:rFonts w:ascii="Times New Roman" w:eastAsia="Times New Roman" w:hAnsi="Times New Roman" w:cs="Times New Roman"/>
          <w:sz w:val="24"/>
          <w:szCs w:val="24"/>
        </w:rPr>
      </w:pPr>
    </w:p>
    <w:p w:rsidR="0000392B" w:rsidRPr="0000392B" w:rsidRDefault="00135F35" w:rsidP="00716A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BB40DB">
        <w:rPr>
          <w:rFonts w:ascii="Times New Roman" w:eastAsia="Times New Roman" w:hAnsi="Times New Roman" w:cs="Times New Roman"/>
          <w:sz w:val="24"/>
          <w:szCs w:val="24"/>
        </w:rPr>
        <w:t xml:space="preserve"> </w:t>
      </w:r>
      <w:r w:rsidR="0000392B" w:rsidRPr="0000392B">
        <w:rPr>
          <w:rFonts w:ascii="Times New Roman" w:eastAsia="Times New Roman" w:hAnsi="Times New Roman" w:cs="Times New Roman"/>
          <w:sz w:val="24"/>
          <w:szCs w:val="24"/>
        </w:rPr>
        <w:t xml:space="preserve">Në rast të refuzimit të statusit, njoftimi duhet të përmbajë edhe arsyet e refuzimit. </w:t>
      </w:r>
    </w:p>
    <w:p w:rsidR="0000392B" w:rsidRPr="0000392B" w:rsidRDefault="0000392B" w:rsidP="00716A73">
      <w:pPr>
        <w:spacing w:after="0" w:line="240" w:lineRule="auto"/>
        <w:jc w:val="both"/>
        <w:rPr>
          <w:rFonts w:ascii="Times New Roman" w:eastAsia="Times New Roman" w:hAnsi="Times New Roman" w:cs="Times New Roman"/>
          <w:sz w:val="24"/>
          <w:szCs w:val="24"/>
        </w:rPr>
      </w:pPr>
    </w:p>
    <w:p w:rsidR="0000392B" w:rsidRDefault="00135F35" w:rsidP="00716A7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BB40DB">
        <w:rPr>
          <w:rFonts w:ascii="Times New Roman" w:eastAsia="Times New Roman" w:hAnsi="Times New Roman" w:cs="Times New Roman"/>
          <w:sz w:val="24"/>
          <w:szCs w:val="24"/>
        </w:rPr>
        <w:t xml:space="preserve">10 </w:t>
      </w:r>
      <w:r w:rsidR="0000392B" w:rsidRPr="0000392B">
        <w:rPr>
          <w:rFonts w:ascii="Times New Roman" w:eastAsia="Times New Roman" w:hAnsi="Times New Roman" w:cs="Times New Roman"/>
          <w:sz w:val="24"/>
          <w:szCs w:val="24"/>
        </w:rPr>
        <w:t>Në rast të njohjes së statusit, organizata jofiti</w:t>
      </w:r>
      <w:r w:rsidR="0025408B">
        <w:rPr>
          <w:rFonts w:ascii="Times New Roman" w:eastAsia="Times New Roman" w:hAnsi="Times New Roman" w:cs="Times New Roman"/>
          <w:sz w:val="24"/>
          <w:szCs w:val="24"/>
        </w:rPr>
        <w:t xml:space="preserve">mprurëse detyrohet të përdorë </w:t>
      </w:r>
      <w:r w:rsidR="0000392B" w:rsidRPr="0000392B">
        <w:rPr>
          <w:rFonts w:ascii="Times New Roman" w:eastAsia="Times New Roman" w:hAnsi="Times New Roman" w:cs="Times New Roman"/>
          <w:sz w:val="24"/>
          <w:szCs w:val="24"/>
        </w:rPr>
        <w:t>emërtimin “Ndërmarrje Social</w:t>
      </w:r>
      <w:r w:rsidR="0025408B">
        <w:rPr>
          <w:rFonts w:ascii="Times New Roman" w:eastAsia="Times New Roman" w:hAnsi="Times New Roman" w:cs="Times New Roman"/>
          <w:sz w:val="24"/>
          <w:szCs w:val="24"/>
        </w:rPr>
        <w:t>e” përkrah emrit të organizatës, dhe</w:t>
      </w:r>
      <w:r w:rsidR="000169DC">
        <w:rPr>
          <w:rFonts w:ascii="Times New Roman" w:eastAsia="Times New Roman" w:hAnsi="Times New Roman" w:cs="Times New Roman"/>
          <w:sz w:val="24"/>
          <w:szCs w:val="24"/>
        </w:rPr>
        <w:t xml:space="preserve"> </w:t>
      </w:r>
      <w:r w:rsidR="000169DC">
        <w:rPr>
          <w:rFonts w:ascii="Times New Roman" w:eastAsia="Times New Roman" w:hAnsi="Times New Roman" w:cs="Times New Roman"/>
          <w:sz w:val="24"/>
          <w:szCs w:val="24"/>
          <w:lang w:val="en-US"/>
        </w:rPr>
        <w:t xml:space="preserve"> </w:t>
      </w:r>
      <w:r w:rsidR="000169DC" w:rsidRPr="000169DC">
        <w:rPr>
          <w:rFonts w:ascii="Times New Roman" w:eastAsia="Times New Roman" w:hAnsi="Times New Roman" w:cs="Times New Roman"/>
          <w:sz w:val="24"/>
          <w:szCs w:val="24"/>
          <w:lang w:val="en-US"/>
        </w:rPr>
        <w:t xml:space="preserve">regjistrohen si të tilla në regjistrin e mbajtur nga </w:t>
      </w:r>
      <w:r w:rsidR="0073790C">
        <w:rPr>
          <w:rFonts w:ascii="Times New Roman" w:eastAsia="Times New Roman" w:hAnsi="Times New Roman" w:cs="Times New Roman"/>
          <w:sz w:val="24"/>
          <w:szCs w:val="24"/>
          <w:lang w:val="en-US"/>
        </w:rPr>
        <w:t xml:space="preserve">MSHMS. </w:t>
      </w:r>
    </w:p>
    <w:p w:rsidR="000169DC" w:rsidRPr="0000392B" w:rsidRDefault="000169DC" w:rsidP="00716A73">
      <w:pPr>
        <w:spacing w:after="0" w:line="240" w:lineRule="auto"/>
        <w:jc w:val="both"/>
        <w:rPr>
          <w:rFonts w:ascii="Times New Roman" w:eastAsia="Times New Roman" w:hAnsi="Times New Roman" w:cs="Times New Roman"/>
          <w:sz w:val="24"/>
          <w:szCs w:val="24"/>
        </w:rPr>
      </w:pPr>
    </w:p>
    <w:p w:rsidR="0025408B" w:rsidRPr="0025408B" w:rsidRDefault="00135F35" w:rsidP="00716A73">
      <w:pPr>
        <w:jc w:val="both"/>
        <w:rPr>
          <w:rFonts w:ascii="Times New Roman" w:hAnsi="Times New Roman" w:cs="Times New Roman"/>
          <w:sz w:val="24"/>
          <w:szCs w:val="24"/>
        </w:rPr>
      </w:pPr>
      <w:r>
        <w:rPr>
          <w:rFonts w:ascii="Times New Roman" w:hAnsi="Times New Roman" w:cs="Times New Roman"/>
          <w:sz w:val="24"/>
          <w:szCs w:val="24"/>
        </w:rPr>
        <w:t>2.11</w:t>
      </w:r>
      <w:r w:rsidR="00BB40DB">
        <w:rPr>
          <w:rFonts w:ascii="Times New Roman" w:hAnsi="Times New Roman" w:cs="Times New Roman"/>
          <w:sz w:val="24"/>
          <w:szCs w:val="24"/>
        </w:rPr>
        <w:t xml:space="preserve"> </w:t>
      </w:r>
      <w:r w:rsidR="0025408B" w:rsidRPr="0025408B">
        <w:rPr>
          <w:rFonts w:ascii="Times New Roman" w:hAnsi="Times New Roman" w:cs="Times New Roman"/>
          <w:sz w:val="24"/>
          <w:szCs w:val="24"/>
        </w:rPr>
        <w:t>Regjistrimi fillestar në regjistër bëh</w:t>
      </w:r>
      <w:r w:rsidR="0025408B">
        <w:rPr>
          <w:rFonts w:ascii="Times New Roman" w:hAnsi="Times New Roman" w:cs="Times New Roman"/>
          <w:sz w:val="24"/>
          <w:szCs w:val="24"/>
        </w:rPr>
        <w:t>e</w:t>
      </w:r>
      <w:r w:rsidR="0025408B" w:rsidRPr="0025408B">
        <w:rPr>
          <w:rFonts w:ascii="Times New Roman" w:hAnsi="Times New Roman" w:cs="Times New Roman"/>
          <w:sz w:val="24"/>
          <w:szCs w:val="24"/>
        </w:rPr>
        <w:t>t nga M</w:t>
      </w:r>
      <w:r w:rsidR="0073790C">
        <w:rPr>
          <w:rFonts w:ascii="Times New Roman" w:hAnsi="Times New Roman" w:cs="Times New Roman"/>
          <w:sz w:val="24"/>
          <w:szCs w:val="24"/>
        </w:rPr>
        <w:t>SHMS</w:t>
      </w:r>
      <w:r w:rsidR="0025408B" w:rsidRPr="0025408B">
        <w:rPr>
          <w:rFonts w:ascii="Times New Roman" w:hAnsi="Times New Roman" w:cs="Times New Roman"/>
          <w:sz w:val="24"/>
          <w:szCs w:val="24"/>
        </w:rPr>
        <w:t xml:space="preserve"> pa kërkesë apo njoftim nga subjekti që merr statusin e ndërmarrjes sociale, ndërsa çdo ndryshim në të dhënat e regjistrimit duhet të njoftohet me shkrim nga subjektet, brenda 10 ditëve kalendarike, në M</w:t>
      </w:r>
      <w:r w:rsidR="0073790C">
        <w:rPr>
          <w:rFonts w:ascii="Times New Roman" w:hAnsi="Times New Roman" w:cs="Times New Roman"/>
          <w:sz w:val="24"/>
          <w:szCs w:val="24"/>
        </w:rPr>
        <w:t>SHMS</w:t>
      </w:r>
      <w:r w:rsidR="0025408B" w:rsidRPr="0025408B">
        <w:rPr>
          <w:rFonts w:ascii="Times New Roman" w:hAnsi="Times New Roman" w:cs="Times New Roman"/>
          <w:sz w:val="24"/>
          <w:szCs w:val="24"/>
        </w:rPr>
        <w:t xml:space="preserve">, pavarësisht vendit të ushtrimit të veprimtarisë.    </w:t>
      </w:r>
    </w:p>
    <w:p w:rsidR="000169DC" w:rsidRPr="00936939" w:rsidRDefault="000169DC" w:rsidP="00716A73">
      <w:pPr>
        <w:jc w:val="both"/>
        <w:rPr>
          <w:rFonts w:ascii="Times New Roman" w:hAnsi="Times New Roman" w:cs="Times New Roman"/>
          <w:sz w:val="24"/>
          <w:szCs w:val="24"/>
        </w:rPr>
      </w:pPr>
      <w:r w:rsidRPr="00936939">
        <w:rPr>
          <w:rFonts w:ascii="Times New Roman" w:hAnsi="Times New Roman" w:cs="Times New Roman"/>
          <w:b/>
          <w:sz w:val="24"/>
          <w:szCs w:val="24"/>
        </w:rPr>
        <w:t>Si dhe ku të dërgoni aplikimet për regjistrimin dhe marrjen e statusit të Ndërmarrjeve Sociale</w:t>
      </w:r>
    </w:p>
    <w:p w:rsidR="000169DC" w:rsidRPr="000169DC" w:rsidRDefault="000169DC" w:rsidP="00716A73">
      <w:pPr>
        <w:jc w:val="both"/>
        <w:rPr>
          <w:rFonts w:ascii="Times New Roman" w:hAnsi="Times New Roman" w:cs="Times New Roman"/>
          <w:sz w:val="24"/>
          <w:szCs w:val="24"/>
        </w:rPr>
      </w:pPr>
      <w:r w:rsidRPr="000169DC">
        <w:rPr>
          <w:rFonts w:ascii="Times New Roman" w:hAnsi="Times New Roman" w:cs="Times New Roman"/>
          <w:sz w:val="24"/>
          <w:szCs w:val="24"/>
        </w:rPr>
        <w:t xml:space="preserve"> Aplikimi duhet të dorëzohet në dy kopje. Aplikimi duhet të sigurohet gjithashtu në format elektronik (CD-ROM ose disk USB). Formati elektronik duhet të përmbajë të njëjtin propozim si versioni i letrës bashkëngjitur. </w:t>
      </w:r>
    </w:p>
    <w:p w:rsidR="000169DC" w:rsidRPr="000169DC" w:rsidRDefault="000169DC" w:rsidP="00716A73">
      <w:pPr>
        <w:jc w:val="both"/>
        <w:rPr>
          <w:rFonts w:ascii="Times New Roman" w:hAnsi="Times New Roman" w:cs="Times New Roman"/>
          <w:sz w:val="24"/>
          <w:szCs w:val="24"/>
        </w:rPr>
      </w:pPr>
      <w:r w:rsidRPr="000169DC">
        <w:rPr>
          <w:rFonts w:ascii="Times New Roman" w:hAnsi="Times New Roman" w:cs="Times New Roman"/>
          <w:sz w:val="24"/>
          <w:szCs w:val="24"/>
        </w:rPr>
        <w:t>Propozimet e plota duhet të pranohen në një zarf të mbyllur me anë të postës së regjistruar, pranë ministrisë në adresën e mëposhtme:</w:t>
      </w:r>
    </w:p>
    <w:p w:rsidR="000169DC" w:rsidRPr="000169DC" w:rsidRDefault="000169DC" w:rsidP="00716A73">
      <w:pPr>
        <w:jc w:val="both"/>
        <w:rPr>
          <w:rFonts w:ascii="Times New Roman" w:hAnsi="Times New Roman" w:cs="Times New Roman"/>
          <w:i/>
          <w:sz w:val="24"/>
          <w:szCs w:val="24"/>
        </w:rPr>
      </w:pPr>
      <w:r w:rsidRPr="000169DC">
        <w:rPr>
          <w:rFonts w:ascii="Times New Roman" w:hAnsi="Times New Roman" w:cs="Times New Roman"/>
          <w:i/>
          <w:sz w:val="24"/>
          <w:szCs w:val="24"/>
        </w:rPr>
        <w:t xml:space="preserve">Ministria e Shëndetësisë dhe Mbrojtjes Sociale </w:t>
      </w:r>
    </w:p>
    <w:p w:rsidR="000169DC" w:rsidRPr="000169DC" w:rsidRDefault="000169DC" w:rsidP="00716A73">
      <w:pPr>
        <w:jc w:val="both"/>
        <w:rPr>
          <w:rFonts w:ascii="Times New Roman" w:hAnsi="Times New Roman" w:cs="Times New Roman"/>
          <w:i/>
          <w:sz w:val="24"/>
          <w:szCs w:val="24"/>
        </w:rPr>
      </w:pPr>
      <w:r w:rsidRPr="000169DC">
        <w:rPr>
          <w:rFonts w:ascii="Times New Roman" w:hAnsi="Times New Roman" w:cs="Times New Roman"/>
          <w:i/>
          <w:sz w:val="24"/>
          <w:szCs w:val="24"/>
        </w:rPr>
        <w:t>Rruga Kavajës, nr.1001, Tiranë</w:t>
      </w:r>
    </w:p>
    <w:p w:rsidR="00A100F3" w:rsidRPr="00AC7CF4" w:rsidRDefault="00A100F3" w:rsidP="00716A73">
      <w:pPr>
        <w:jc w:val="both"/>
        <w:rPr>
          <w:rFonts w:ascii="Times New Roman" w:hAnsi="Times New Roman" w:cs="Times New Roman"/>
          <w:sz w:val="24"/>
          <w:szCs w:val="24"/>
        </w:rPr>
      </w:pPr>
      <w:r>
        <w:rPr>
          <w:rFonts w:ascii="Times New Roman" w:hAnsi="Times New Roman" w:cs="Times New Roman"/>
          <w:sz w:val="24"/>
          <w:szCs w:val="24"/>
        </w:rPr>
        <w:t>Me Urdh</w:t>
      </w:r>
      <w:r w:rsidR="00B64D7E">
        <w:rPr>
          <w:rFonts w:ascii="Times New Roman" w:hAnsi="Times New Roman" w:cs="Times New Roman"/>
          <w:sz w:val="24"/>
          <w:szCs w:val="24"/>
        </w:rPr>
        <w:t>ë</w:t>
      </w:r>
      <w:r>
        <w:rPr>
          <w:rFonts w:ascii="Times New Roman" w:hAnsi="Times New Roman" w:cs="Times New Roman"/>
          <w:sz w:val="24"/>
          <w:szCs w:val="24"/>
        </w:rPr>
        <w:t>r t</w:t>
      </w:r>
      <w:r w:rsidR="00B64D7E">
        <w:rPr>
          <w:rFonts w:ascii="Times New Roman" w:hAnsi="Times New Roman" w:cs="Times New Roman"/>
          <w:sz w:val="24"/>
          <w:szCs w:val="24"/>
        </w:rPr>
        <w:t>ë</w:t>
      </w:r>
      <w:r>
        <w:rPr>
          <w:rFonts w:ascii="Times New Roman" w:hAnsi="Times New Roman" w:cs="Times New Roman"/>
          <w:sz w:val="24"/>
          <w:szCs w:val="24"/>
        </w:rPr>
        <w:t xml:space="preserve"> </w:t>
      </w:r>
      <w:r w:rsidRPr="00AC7CF4">
        <w:rPr>
          <w:rFonts w:ascii="Times New Roman" w:hAnsi="Times New Roman" w:cs="Times New Roman"/>
          <w:sz w:val="24"/>
          <w:szCs w:val="24"/>
        </w:rPr>
        <w:t>Ministri</w:t>
      </w:r>
      <w:r>
        <w:rPr>
          <w:rFonts w:ascii="Times New Roman" w:hAnsi="Times New Roman" w:cs="Times New Roman"/>
          <w:sz w:val="24"/>
          <w:szCs w:val="24"/>
        </w:rPr>
        <w:t>t</w:t>
      </w:r>
      <w:r w:rsidRPr="00AC7CF4">
        <w:rPr>
          <w:rFonts w:ascii="Times New Roman" w:hAnsi="Times New Roman" w:cs="Times New Roman"/>
          <w:sz w:val="24"/>
          <w:szCs w:val="24"/>
        </w:rPr>
        <w:t xml:space="preserve"> </w:t>
      </w:r>
      <w:r w:rsidR="00D1115C">
        <w:rPr>
          <w:rFonts w:ascii="Times New Roman" w:hAnsi="Times New Roman" w:cs="Times New Roman"/>
          <w:sz w:val="24"/>
          <w:szCs w:val="24"/>
        </w:rPr>
        <w:t>t</w:t>
      </w:r>
      <w:r w:rsidR="00B64D7E">
        <w:rPr>
          <w:rFonts w:ascii="Times New Roman" w:hAnsi="Times New Roman" w:cs="Times New Roman"/>
          <w:sz w:val="24"/>
          <w:szCs w:val="24"/>
        </w:rPr>
        <w:t>ë</w:t>
      </w:r>
      <w:r w:rsidR="00D1115C">
        <w:rPr>
          <w:rFonts w:ascii="Times New Roman" w:hAnsi="Times New Roman" w:cs="Times New Roman"/>
          <w:sz w:val="24"/>
          <w:szCs w:val="24"/>
        </w:rPr>
        <w:t xml:space="preserve"> Sh</w:t>
      </w:r>
      <w:r w:rsidR="00B64D7E">
        <w:rPr>
          <w:rFonts w:ascii="Times New Roman" w:hAnsi="Times New Roman" w:cs="Times New Roman"/>
          <w:sz w:val="24"/>
          <w:szCs w:val="24"/>
        </w:rPr>
        <w:t>ë</w:t>
      </w:r>
      <w:r w:rsidR="00D1115C">
        <w:rPr>
          <w:rFonts w:ascii="Times New Roman" w:hAnsi="Times New Roman" w:cs="Times New Roman"/>
          <w:sz w:val="24"/>
          <w:szCs w:val="24"/>
        </w:rPr>
        <w:t>ndet</w:t>
      </w:r>
      <w:r w:rsidR="00B64D7E">
        <w:rPr>
          <w:rFonts w:ascii="Times New Roman" w:hAnsi="Times New Roman" w:cs="Times New Roman"/>
          <w:sz w:val="24"/>
          <w:szCs w:val="24"/>
        </w:rPr>
        <w:t>ë</w:t>
      </w:r>
      <w:r w:rsidR="00D1115C">
        <w:rPr>
          <w:rFonts w:ascii="Times New Roman" w:hAnsi="Times New Roman" w:cs="Times New Roman"/>
          <w:sz w:val="24"/>
          <w:szCs w:val="24"/>
        </w:rPr>
        <w:t>sis</w:t>
      </w:r>
      <w:r w:rsidR="00B64D7E">
        <w:rPr>
          <w:rFonts w:ascii="Times New Roman" w:hAnsi="Times New Roman" w:cs="Times New Roman"/>
          <w:sz w:val="24"/>
          <w:szCs w:val="24"/>
        </w:rPr>
        <w:t>ë</w:t>
      </w:r>
      <w:r w:rsidR="00D1115C">
        <w:rPr>
          <w:rFonts w:ascii="Times New Roman" w:hAnsi="Times New Roman" w:cs="Times New Roman"/>
          <w:sz w:val="24"/>
          <w:szCs w:val="24"/>
        </w:rPr>
        <w:t xml:space="preserve"> dhe Mbrojtjes Sociale Nr.326, dat</w:t>
      </w:r>
      <w:r w:rsidR="00B64D7E">
        <w:rPr>
          <w:rFonts w:ascii="Times New Roman" w:hAnsi="Times New Roman" w:cs="Times New Roman"/>
          <w:sz w:val="24"/>
          <w:szCs w:val="24"/>
        </w:rPr>
        <w:t>ë</w:t>
      </w:r>
      <w:r w:rsidR="00D1115C">
        <w:rPr>
          <w:rFonts w:ascii="Times New Roman" w:hAnsi="Times New Roman" w:cs="Times New Roman"/>
          <w:sz w:val="24"/>
          <w:szCs w:val="24"/>
        </w:rPr>
        <w:t xml:space="preserve"> 12.04.2019 </w:t>
      </w:r>
      <w:r w:rsidR="00B64D7E">
        <w:rPr>
          <w:rFonts w:ascii="Times New Roman" w:hAnsi="Times New Roman" w:cs="Times New Roman"/>
          <w:sz w:val="24"/>
          <w:szCs w:val="24"/>
        </w:rPr>
        <w:t>ë</w:t>
      </w:r>
      <w:r w:rsidR="00D1115C">
        <w:rPr>
          <w:rFonts w:ascii="Times New Roman" w:hAnsi="Times New Roman" w:cs="Times New Roman"/>
          <w:sz w:val="24"/>
          <w:szCs w:val="24"/>
        </w:rPr>
        <w:t>sht</w:t>
      </w:r>
      <w:r w:rsidR="00B64D7E">
        <w:rPr>
          <w:rFonts w:ascii="Times New Roman" w:hAnsi="Times New Roman" w:cs="Times New Roman"/>
          <w:sz w:val="24"/>
          <w:szCs w:val="24"/>
        </w:rPr>
        <w:t>ë</w:t>
      </w:r>
      <w:r>
        <w:rPr>
          <w:rFonts w:ascii="Times New Roman" w:hAnsi="Times New Roman" w:cs="Times New Roman"/>
          <w:sz w:val="24"/>
          <w:szCs w:val="24"/>
        </w:rPr>
        <w:t xml:space="preserve"> ngrit</w:t>
      </w:r>
      <w:r w:rsidR="00D1115C">
        <w:rPr>
          <w:rFonts w:ascii="Times New Roman" w:hAnsi="Times New Roman" w:cs="Times New Roman"/>
          <w:sz w:val="24"/>
          <w:szCs w:val="24"/>
        </w:rPr>
        <w:t>ur</w:t>
      </w:r>
      <w:r>
        <w:rPr>
          <w:rFonts w:ascii="Times New Roman" w:hAnsi="Times New Roman" w:cs="Times New Roman"/>
          <w:sz w:val="24"/>
          <w:szCs w:val="24"/>
        </w:rPr>
        <w:t xml:space="preserve"> Komisioni Vlerësues i</w:t>
      </w:r>
      <w:r w:rsidRPr="00AC7CF4">
        <w:rPr>
          <w:rFonts w:ascii="Times New Roman" w:hAnsi="Times New Roman" w:cs="Times New Roman"/>
          <w:sz w:val="24"/>
          <w:szCs w:val="24"/>
        </w:rPr>
        <w:t xml:space="preserve"> aplikimeve të </w:t>
      </w:r>
      <w:r>
        <w:rPr>
          <w:rFonts w:ascii="Times New Roman" w:hAnsi="Times New Roman" w:cs="Times New Roman"/>
          <w:sz w:val="24"/>
          <w:szCs w:val="24"/>
        </w:rPr>
        <w:t>subjekteve, p</w:t>
      </w:r>
      <w:r w:rsidR="00B64D7E">
        <w:rPr>
          <w:rFonts w:ascii="Times New Roman" w:hAnsi="Times New Roman" w:cs="Times New Roman"/>
          <w:sz w:val="24"/>
          <w:szCs w:val="24"/>
        </w:rPr>
        <w:t>ë</w:t>
      </w:r>
      <w:r>
        <w:rPr>
          <w:rFonts w:ascii="Times New Roman" w:hAnsi="Times New Roman" w:cs="Times New Roman"/>
          <w:sz w:val="24"/>
          <w:szCs w:val="24"/>
        </w:rPr>
        <w:t>r t</w:t>
      </w:r>
      <w:r w:rsidR="00B64D7E">
        <w:rPr>
          <w:rFonts w:ascii="Times New Roman" w:hAnsi="Times New Roman" w:cs="Times New Roman"/>
          <w:sz w:val="24"/>
          <w:szCs w:val="24"/>
        </w:rPr>
        <w:t>ë</w:t>
      </w:r>
      <w:r>
        <w:rPr>
          <w:rFonts w:ascii="Times New Roman" w:hAnsi="Times New Roman" w:cs="Times New Roman"/>
          <w:sz w:val="24"/>
          <w:szCs w:val="24"/>
        </w:rPr>
        <w:t xml:space="preserve"> </w:t>
      </w:r>
      <w:r w:rsidRPr="00A100F3">
        <w:rPr>
          <w:rFonts w:ascii="Times New Roman" w:hAnsi="Times New Roman" w:cs="Times New Roman"/>
          <w:sz w:val="24"/>
          <w:szCs w:val="24"/>
        </w:rPr>
        <w:t>p</w:t>
      </w:r>
      <w:r w:rsidR="00B64D7E">
        <w:rPr>
          <w:rFonts w:ascii="Times New Roman" w:hAnsi="Times New Roman" w:cs="Times New Roman"/>
          <w:sz w:val="24"/>
          <w:szCs w:val="24"/>
        </w:rPr>
        <w:t>ë</w:t>
      </w:r>
      <w:r w:rsidRPr="00A100F3">
        <w:rPr>
          <w:rFonts w:ascii="Times New Roman" w:hAnsi="Times New Roman" w:cs="Times New Roman"/>
          <w:sz w:val="24"/>
          <w:szCs w:val="24"/>
        </w:rPr>
        <w:t>rfituar statusin</w:t>
      </w:r>
      <w:r>
        <w:rPr>
          <w:rFonts w:ascii="Times New Roman" w:hAnsi="Times New Roman" w:cs="Times New Roman"/>
          <w:sz w:val="24"/>
          <w:szCs w:val="24"/>
        </w:rPr>
        <w:t xml:space="preserve"> ndërrmarrjeve sociale, i cili as</w:t>
      </w:r>
      <w:r w:rsidR="00D1115C">
        <w:rPr>
          <w:rFonts w:ascii="Times New Roman" w:hAnsi="Times New Roman" w:cs="Times New Roman"/>
          <w:sz w:val="24"/>
          <w:szCs w:val="24"/>
        </w:rPr>
        <w:t>istohet nga Sekretariati Teknik, q</w:t>
      </w:r>
      <w:r w:rsidR="00B64D7E">
        <w:rPr>
          <w:rFonts w:ascii="Times New Roman" w:hAnsi="Times New Roman" w:cs="Times New Roman"/>
          <w:sz w:val="24"/>
          <w:szCs w:val="24"/>
        </w:rPr>
        <w:t>ë</w:t>
      </w:r>
      <w:r w:rsidR="00D1115C">
        <w:rPr>
          <w:rFonts w:ascii="Times New Roman" w:hAnsi="Times New Roman" w:cs="Times New Roman"/>
          <w:sz w:val="24"/>
          <w:szCs w:val="24"/>
        </w:rPr>
        <w:t xml:space="preserve"> ka k</w:t>
      </w:r>
      <w:r w:rsidR="00B64D7E">
        <w:rPr>
          <w:rFonts w:ascii="Times New Roman" w:hAnsi="Times New Roman" w:cs="Times New Roman"/>
          <w:sz w:val="24"/>
          <w:szCs w:val="24"/>
        </w:rPr>
        <w:t>ë</w:t>
      </w:r>
      <w:r w:rsidR="00D1115C">
        <w:rPr>
          <w:rFonts w:ascii="Times New Roman" w:hAnsi="Times New Roman" w:cs="Times New Roman"/>
          <w:sz w:val="24"/>
          <w:szCs w:val="24"/>
        </w:rPr>
        <w:t>to detyra:</w:t>
      </w:r>
      <w:r>
        <w:rPr>
          <w:rFonts w:ascii="Times New Roman" w:hAnsi="Times New Roman" w:cs="Times New Roman"/>
          <w:sz w:val="24"/>
          <w:szCs w:val="24"/>
        </w:rPr>
        <w:t xml:space="preserve"> </w:t>
      </w:r>
    </w:p>
    <w:p w:rsidR="00A100F3" w:rsidRDefault="00A100F3" w:rsidP="00716A7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A5127B">
        <w:rPr>
          <w:rFonts w:ascii="Times New Roman" w:hAnsi="Times New Roman" w:cs="Times New Roman"/>
          <w:sz w:val="24"/>
          <w:szCs w:val="24"/>
        </w:rPr>
        <w:t xml:space="preserve">Sekretariati i Komisionit </w:t>
      </w:r>
      <w:r>
        <w:rPr>
          <w:rFonts w:ascii="Times New Roman" w:hAnsi="Times New Roman" w:cs="Times New Roman"/>
          <w:sz w:val="24"/>
          <w:szCs w:val="24"/>
        </w:rPr>
        <w:t xml:space="preserve">të Vlerësimit </w:t>
      </w:r>
      <w:r w:rsidRPr="00A5127B">
        <w:rPr>
          <w:rFonts w:ascii="Times New Roman" w:hAnsi="Times New Roman" w:cs="Times New Roman"/>
          <w:sz w:val="24"/>
          <w:szCs w:val="24"/>
        </w:rPr>
        <w:t>asiston të interesuarin në plotës</w:t>
      </w:r>
      <w:r>
        <w:rPr>
          <w:rFonts w:ascii="Times New Roman" w:hAnsi="Times New Roman" w:cs="Times New Roman"/>
          <w:sz w:val="24"/>
          <w:szCs w:val="24"/>
        </w:rPr>
        <w:t xml:space="preserve">imin e formularit të aplikimit, si dhe </w:t>
      </w:r>
      <w:r w:rsidRPr="00A5127B">
        <w:rPr>
          <w:rFonts w:ascii="Times New Roman" w:hAnsi="Times New Roman" w:cs="Times New Roman"/>
          <w:sz w:val="24"/>
          <w:szCs w:val="24"/>
        </w:rPr>
        <w:t>verifikon identitetin dhe kërkon nënshkrimin e formularit të plotësuar.</w:t>
      </w:r>
      <w:r>
        <w:rPr>
          <w:rFonts w:ascii="Times New Roman" w:hAnsi="Times New Roman" w:cs="Times New Roman"/>
          <w:sz w:val="24"/>
          <w:szCs w:val="24"/>
        </w:rPr>
        <w:t xml:space="preserve"> </w:t>
      </w:r>
      <w:r w:rsidRPr="00ED2868">
        <w:rPr>
          <w:rFonts w:ascii="Times New Roman" w:hAnsi="Times New Roman" w:cs="Times New Roman"/>
          <w:sz w:val="24"/>
          <w:szCs w:val="24"/>
        </w:rPr>
        <w:t xml:space="preserve">Sqarime do të kërkohen vetëm nga </w:t>
      </w:r>
      <w:r>
        <w:rPr>
          <w:rFonts w:ascii="Times New Roman" w:hAnsi="Times New Roman" w:cs="Times New Roman"/>
          <w:sz w:val="24"/>
          <w:szCs w:val="24"/>
        </w:rPr>
        <w:t xml:space="preserve">sekretariati teknik </w:t>
      </w:r>
      <w:r w:rsidRPr="00ED2868">
        <w:rPr>
          <w:rFonts w:ascii="Times New Roman" w:hAnsi="Times New Roman" w:cs="Times New Roman"/>
          <w:sz w:val="24"/>
          <w:szCs w:val="24"/>
        </w:rPr>
        <w:t xml:space="preserve">i </w:t>
      </w:r>
      <w:r>
        <w:rPr>
          <w:rFonts w:ascii="Times New Roman" w:hAnsi="Times New Roman" w:cs="Times New Roman"/>
          <w:sz w:val="24"/>
          <w:szCs w:val="24"/>
        </w:rPr>
        <w:t>MSHMS</w:t>
      </w:r>
      <w:r w:rsidRPr="00ED2868">
        <w:rPr>
          <w:rFonts w:ascii="Times New Roman" w:hAnsi="Times New Roman" w:cs="Times New Roman"/>
          <w:sz w:val="24"/>
          <w:szCs w:val="24"/>
        </w:rPr>
        <w:t xml:space="preserve"> në emër të </w:t>
      </w:r>
      <w:r>
        <w:rPr>
          <w:rFonts w:ascii="Times New Roman" w:hAnsi="Times New Roman" w:cs="Times New Roman"/>
          <w:sz w:val="24"/>
          <w:szCs w:val="24"/>
        </w:rPr>
        <w:t xml:space="preserve">Grupit të Punës </w:t>
      </w:r>
      <w:r w:rsidRPr="00ED2868">
        <w:rPr>
          <w:rFonts w:ascii="Times New Roman" w:hAnsi="Times New Roman" w:cs="Times New Roman"/>
          <w:sz w:val="24"/>
          <w:szCs w:val="24"/>
        </w:rPr>
        <w:t>kur informacioni i dhënë është i paqartë.</w:t>
      </w:r>
    </w:p>
    <w:p w:rsidR="00A100F3" w:rsidRPr="00A5127B" w:rsidRDefault="00A100F3" w:rsidP="00716A73">
      <w:pPr>
        <w:jc w:val="both"/>
        <w:rPr>
          <w:rFonts w:ascii="Times New Roman" w:hAnsi="Times New Roman" w:cs="Times New Roman"/>
          <w:color w:val="000000"/>
          <w:sz w:val="24"/>
          <w:szCs w:val="24"/>
        </w:rPr>
      </w:pPr>
      <w:r w:rsidRPr="00A5127B">
        <w:rPr>
          <w:rFonts w:ascii="Times New Roman" w:hAnsi="Times New Roman" w:cs="Times New Roman"/>
          <w:color w:val="000000"/>
          <w:sz w:val="24"/>
          <w:szCs w:val="24"/>
        </w:rPr>
        <w:t>2 Dokumentet paraqiten në origjinal, n</w:t>
      </w:r>
      <w:r w:rsidR="00D1115C">
        <w:rPr>
          <w:rFonts w:ascii="Times New Roman" w:hAnsi="Times New Roman" w:cs="Times New Roman"/>
          <w:color w:val="000000"/>
          <w:sz w:val="24"/>
          <w:szCs w:val="24"/>
        </w:rPr>
        <w:t>j</w:t>
      </w:r>
      <w:r w:rsidRPr="00A5127B">
        <w:rPr>
          <w:rFonts w:ascii="Times New Roman" w:hAnsi="Times New Roman" w:cs="Times New Roman"/>
          <w:color w:val="000000"/>
          <w:sz w:val="24"/>
          <w:szCs w:val="24"/>
        </w:rPr>
        <w:t>ë kopje me të njëjtën fuqi provuese me origjinalin ose n</w:t>
      </w:r>
      <w:r w:rsidR="00D1115C">
        <w:rPr>
          <w:rFonts w:ascii="Times New Roman" w:hAnsi="Times New Roman" w:cs="Times New Roman"/>
          <w:color w:val="000000"/>
          <w:sz w:val="24"/>
          <w:szCs w:val="24"/>
        </w:rPr>
        <w:t>j</w:t>
      </w:r>
      <w:r w:rsidRPr="00A5127B">
        <w:rPr>
          <w:rFonts w:ascii="Times New Roman" w:hAnsi="Times New Roman" w:cs="Times New Roman"/>
          <w:color w:val="000000"/>
          <w:sz w:val="24"/>
          <w:szCs w:val="24"/>
        </w:rPr>
        <w:t>ë kopje të panjësuara me origjinalin, nën përgjegjësinë e plotë të aplikantit për vërtetësinë e akteve të marra si kopje të vërteta të origjinalit.</w:t>
      </w:r>
    </w:p>
    <w:p w:rsidR="00A100F3" w:rsidRPr="00A5127B" w:rsidRDefault="00A100F3" w:rsidP="00716A7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A5127B">
        <w:rPr>
          <w:rFonts w:ascii="Times New Roman" w:hAnsi="Times New Roman" w:cs="Times New Roman"/>
          <w:color w:val="000000"/>
          <w:sz w:val="24"/>
          <w:szCs w:val="24"/>
        </w:rPr>
        <w:t>Kur kërkesa paraqitet nga personi i autorizuar, sipas pikës 1 të këtij neni, bashkë me dokumentet paraqitet edhe dokumenti që vërteton faktin e të qenit i autorizuar.</w:t>
      </w:r>
    </w:p>
    <w:p w:rsidR="00A100F3" w:rsidRPr="00A5127B" w:rsidRDefault="00A100F3" w:rsidP="00716A73">
      <w:pPr>
        <w:jc w:val="both"/>
        <w:rPr>
          <w:rFonts w:ascii="Times New Roman" w:hAnsi="Times New Roman" w:cs="Times New Roman"/>
          <w:color w:val="000000"/>
          <w:sz w:val="24"/>
          <w:szCs w:val="24"/>
        </w:rPr>
      </w:pPr>
      <w:r w:rsidRPr="00A5127B">
        <w:rPr>
          <w:rFonts w:ascii="Times New Roman" w:hAnsi="Times New Roman" w:cs="Times New Roman"/>
          <w:color w:val="000000"/>
          <w:sz w:val="24"/>
          <w:szCs w:val="24"/>
        </w:rPr>
        <w:t xml:space="preserve">4 Sekretariati i Komisionit lëshon një konfirmim, me shkrim, për çdo kërkesë. Konfirmimi lëshohet sipas formatit të miratuar nga Komisioni dhe duhet të tregojë llojin e kërkesës, datën dhe listën e dokumenteve të dorëzuara. </w:t>
      </w:r>
    </w:p>
    <w:p w:rsidR="00A100F3" w:rsidRPr="00A5127B" w:rsidRDefault="00A100F3" w:rsidP="00716A73">
      <w:pPr>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A5127B">
        <w:rPr>
          <w:rFonts w:ascii="Times New Roman" w:hAnsi="Times New Roman" w:cs="Times New Roman"/>
          <w:color w:val="000000"/>
          <w:sz w:val="24"/>
          <w:szCs w:val="24"/>
        </w:rPr>
        <w:t xml:space="preserve"> Aplikimi do të pajiset me një numër rendor dhe do të regjistrohet në protokollin e ministrisë përgjegjëse për çështjet sociale.</w:t>
      </w:r>
    </w:p>
    <w:p w:rsidR="00A100F3" w:rsidRPr="00A5127B" w:rsidRDefault="00A100F3" w:rsidP="00716A7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A5127B">
        <w:rPr>
          <w:rFonts w:ascii="Times New Roman" w:hAnsi="Times New Roman" w:cs="Times New Roman"/>
          <w:color w:val="000000"/>
          <w:sz w:val="24"/>
          <w:szCs w:val="24"/>
        </w:rPr>
        <w:t>Sekretariati i Komisionit është i detyruar të marrë në dorëzim çdo aplikim, të paraqitur sipas kërkesave të kësaj rregulloreje.</w:t>
      </w:r>
    </w:p>
    <w:p w:rsidR="00A100F3" w:rsidRPr="00A5127B" w:rsidRDefault="00A100F3" w:rsidP="00716A73">
      <w:pPr>
        <w:jc w:val="both"/>
        <w:rPr>
          <w:rFonts w:ascii="Times New Roman" w:hAnsi="Times New Roman" w:cs="Times New Roman"/>
          <w:color w:val="000000"/>
          <w:sz w:val="24"/>
          <w:szCs w:val="24"/>
        </w:rPr>
      </w:pPr>
      <w:r>
        <w:rPr>
          <w:rFonts w:ascii="Times New Roman" w:hAnsi="Times New Roman" w:cs="Times New Roman"/>
          <w:sz w:val="24"/>
          <w:szCs w:val="24"/>
        </w:rPr>
        <w:t xml:space="preserve">7 </w:t>
      </w:r>
      <w:r w:rsidRPr="00A5127B">
        <w:rPr>
          <w:rFonts w:ascii="Times New Roman" w:hAnsi="Times New Roman" w:cs="Times New Roman"/>
          <w:sz w:val="24"/>
          <w:szCs w:val="24"/>
        </w:rPr>
        <w:t>Aplikimi do të pajiset me një numër aplikimi dhe do të regjistrohet në Regjistrin e Ndërmarrje</w:t>
      </w:r>
      <w:r>
        <w:rPr>
          <w:rFonts w:ascii="Times New Roman" w:hAnsi="Times New Roman" w:cs="Times New Roman"/>
          <w:sz w:val="24"/>
          <w:szCs w:val="24"/>
        </w:rPr>
        <w:t>ve</w:t>
      </w:r>
      <w:r w:rsidRPr="00A5127B">
        <w:rPr>
          <w:rFonts w:ascii="Times New Roman" w:hAnsi="Times New Roman" w:cs="Times New Roman"/>
          <w:sz w:val="24"/>
          <w:szCs w:val="24"/>
        </w:rPr>
        <w:t xml:space="preserve"> Sociale</w:t>
      </w:r>
      <w:r w:rsidRPr="00A5127B">
        <w:rPr>
          <w:rFonts w:ascii="Times New Roman" w:hAnsi="Times New Roman" w:cs="Times New Roman"/>
          <w:color w:val="000000"/>
          <w:sz w:val="24"/>
          <w:szCs w:val="24"/>
        </w:rPr>
        <w:t>.</w:t>
      </w:r>
    </w:p>
    <w:p w:rsidR="00A100F3" w:rsidRPr="000169DC" w:rsidRDefault="00A100F3" w:rsidP="00716A73">
      <w:pPr>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A5127B">
        <w:rPr>
          <w:rFonts w:ascii="Times New Roman" w:hAnsi="Times New Roman" w:cs="Times New Roman"/>
          <w:color w:val="000000"/>
          <w:sz w:val="24"/>
          <w:szCs w:val="24"/>
        </w:rPr>
        <w:t xml:space="preserve"> Sekretariati i Komisionit duhet të sigurohet të plotësojë saktësisht dosjen përpara mbledhjes së Komisionit</w:t>
      </w:r>
      <w:r>
        <w:rPr>
          <w:rFonts w:ascii="Times New Roman" w:hAnsi="Times New Roman" w:cs="Times New Roman"/>
          <w:color w:val="000000"/>
          <w:sz w:val="24"/>
          <w:szCs w:val="24"/>
        </w:rPr>
        <w:t>.</w:t>
      </w:r>
    </w:p>
    <w:p w:rsidR="00AC7CF4" w:rsidRPr="000169DC" w:rsidRDefault="00AC7CF4" w:rsidP="00716A73">
      <w:pPr>
        <w:jc w:val="both"/>
        <w:rPr>
          <w:rFonts w:ascii="Times New Roman" w:hAnsi="Times New Roman" w:cs="Times New Roman"/>
          <w:b/>
          <w:sz w:val="24"/>
          <w:szCs w:val="24"/>
        </w:rPr>
      </w:pPr>
    </w:p>
    <w:p w:rsidR="00B11F71" w:rsidRPr="00425F73" w:rsidRDefault="000169DC" w:rsidP="00716A73">
      <w:pPr>
        <w:jc w:val="both"/>
        <w:rPr>
          <w:rFonts w:ascii="Times New Roman" w:hAnsi="Times New Roman" w:cs="Times New Roman"/>
          <w:b/>
          <w:sz w:val="24"/>
          <w:szCs w:val="24"/>
        </w:rPr>
      </w:pPr>
      <w:r w:rsidRPr="00425F73">
        <w:rPr>
          <w:rFonts w:ascii="Times New Roman" w:hAnsi="Times New Roman" w:cs="Times New Roman"/>
          <w:b/>
          <w:sz w:val="24"/>
          <w:szCs w:val="24"/>
        </w:rPr>
        <w:t>Procedura Administrative</w:t>
      </w:r>
      <w:r w:rsidR="00A100F3" w:rsidRPr="00425F73">
        <w:rPr>
          <w:rFonts w:ascii="Times New Roman" w:hAnsi="Times New Roman" w:cs="Times New Roman"/>
          <w:b/>
          <w:sz w:val="24"/>
          <w:szCs w:val="24"/>
        </w:rPr>
        <w:t>.</w:t>
      </w:r>
      <w:r w:rsidR="00B11F71" w:rsidRPr="00425F73">
        <w:rPr>
          <w:rFonts w:ascii="Times New Roman" w:hAnsi="Times New Roman" w:cs="Times New Roman"/>
          <w:b/>
          <w:sz w:val="24"/>
          <w:szCs w:val="24"/>
        </w:rPr>
        <w:t xml:space="preserve"> Vlerësimi dhe marrja e vendimit</w:t>
      </w:r>
    </w:p>
    <w:p w:rsidR="00C362CC" w:rsidRPr="0084610D" w:rsidRDefault="00C362CC" w:rsidP="00716A73">
      <w:pPr>
        <w:jc w:val="both"/>
        <w:rPr>
          <w:rFonts w:ascii="Times New Roman" w:hAnsi="Times New Roman" w:cs="Times New Roman"/>
          <w:sz w:val="24"/>
          <w:szCs w:val="24"/>
        </w:rPr>
      </w:pPr>
      <w:r>
        <w:rPr>
          <w:rFonts w:ascii="Times New Roman" w:hAnsi="Times New Roman" w:cs="Times New Roman"/>
          <w:sz w:val="24"/>
          <w:szCs w:val="24"/>
        </w:rPr>
        <w:t xml:space="preserve">1 </w:t>
      </w:r>
      <w:r w:rsidRPr="0084610D">
        <w:rPr>
          <w:rFonts w:ascii="Times New Roman" w:hAnsi="Times New Roman" w:cs="Times New Roman"/>
          <w:sz w:val="24"/>
          <w:szCs w:val="24"/>
        </w:rPr>
        <w:t xml:space="preserve">Vlerësimi dhe përzgjedhja e propozimeve do të kryhet nga </w:t>
      </w:r>
      <w:r>
        <w:rPr>
          <w:rFonts w:ascii="Times New Roman" w:hAnsi="Times New Roman" w:cs="Times New Roman"/>
          <w:sz w:val="24"/>
          <w:szCs w:val="24"/>
        </w:rPr>
        <w:t>Komisioni i Vler</w:t>
      </w:r>
      <w:r w:rsidR="00D64B45">
        <w:rPr>
          <w:rFonts w:ascii="Times New Roman" w:hAnsi="Times New Roman" w:cs="Times New Roman"/>
          <w:sz w:val="24"/>
          <w:szCs w:val="24"/>
        </w:rPr>
        <w:t>ë</w:t>
      </w:r>
      <w:r>
        <w:rPr>
          <w:rFonts w:ascii="Times New Roman" w:hAnsi="Times New Roman" w:cs="Times New Roman"/>
          <w:sz w:val="24"/>
          <w:szCs w:val="24"/>
        </w:rPr>
        <w:t xml:space="preserve">simit i ngritur me Urdhër të Ministres së Shëndetësisë dhe Mbrojtjes Sociale. </w:t>
      </w:r>
    </w:p>
    <w:p w:rsidR="00C362CC" w:rsidRPr="0084610D" w:rsidRDefault="00C362CC" w:rsidP="00716A73">
      <w:pPr>
        <w:jc w:val="both"/>
        <w:rPr>
          <w:rFonts w:ascii="Times New Roman" w:hAnsi="Times New Roman" w:cs="Times New Roman"/>
          <w:sz w:val="24"/>
          <w:szCs w:val="24"/>
        </w:rPr>
      </w:pPr>
      <w:r w:rsidRPr="0084610D">
        <w:rPr>
          <w:rFonts w:ascii="Times New Roman" w:hAnsi="Times New Roman" w:cs="Times New Roman"/>
          <w:sz w:val="24"/>
          <w:szCs w:val="24"/>
        </w:rPr>
        <w:t xml:space="preserve">Të gjithë anëtarëve të </w:t>
      </w:r>
      <w:r>
        <w:rPr>
          <w:rFonts w:ascii="Times New Roman" w:hAnsi="Times New Roman" w:cs="Times New Roman"/>
          <w:sz w:val="24"/>
          <w:szCs w:val="24"/>
        </w:rPr>
        <w:t xml:space="preserve">Grupit të Punës vlerësues, u </w:t>
      </w:r>
      <w:r w:rsidRPr="0084610D">
        <w:rPr>
          <w:rFonts w:ascii="Times New Roman" w:hAnsi="Times New Roman" w:cs="Times New Roman"/>
          <w:sz w:val="24"/>
          <w:szCs w:val="24"/>
        </w:rPr>
        <w:t>kërkohet të nënshkruajnë një deklaratë të paanshmërisë dhe të angazhohen për të ruajtur konfidencialitetin e të dhënave dhe rezultateve</w:t>
      </w:r>
      <w:r>
        <w:rPr>
          <w:rFonts w:ascii="Times New Roman" w:hAnsi="Times New Roman" w:cs="Times New Roman"/>
          <w:sz w:val="24"/>
          <w:szCs w:val="24"/>
        </w:rPr>
        <w:t>,</w:t>
      </w:r>
      <w:r w:rsidRPr="0084610D">
        <w:rPr>
          <w:rFonts w:ascii="Times New Roman" w:hAnsi="Times New Roman" w:cs="Times New Roman"/>
          <w:sz w:val="24"/>
          <w:szCs w:val="24"/>
        </w:rPr>
        <w:t xml:space="preserve"> gjatë dhe pas procesit të vlerësimit, si dhe për çdo konflikt interesi me aplikantin.</w:t>
      </w:r>
    </w:p>
    <w:p w:rsidR="00A5127B" w:rsidRPr="00B11F71" w:rsidRDefault="00C362CC" w:rsidP="00716A73">
      <w:pPr>
        <w:jc w:val="both"/>
        <w:rPr>
          <w:rFonts w:ascii="Times New Roman" w:hAnsi="Times New Roman" w:cs="Times New Roman"/>
          <w:sz w:val="24"/>
          <w:szCs w:val="24"/>
        </w:rPr>
      </w:pPr>
      <w:r>
        <w:rPr>
          <w:rFonts w:ascii="Times New Roman" w:hAnsi="Times New Roman" w:cs="Times New Roman"/>
          <w:sz w:val="24"/>
          <w:szCs w:val="24"/>
        </w:rPr>
        <w:t xml:space="preserve">2 </w:t>
      </w:r>
      <w:r w:rsidR="00A5127B" w:rsidRPr="00B11F71">
        <w:rPr>
          <w:rFonts w:ascii="Times New Roman" w:hAnsi="Times New Roman" w:cs="Times New Roman"/>
          <w:sz w:val="24"/>
          <w:szCs w:val="24"/>
        </w:rPr>
        <w:t xml:space="preserve">Komisioni i Vlerësimit do të marrë në dorëzim dhe do të analizojë aplikimin, për t’u siguruar në lidhje me plotësimin siç duhet të aplikimit, si dhe me pranueshmërinë e aplikimit. </w:t>
      </w:r>
    </w:p>
    <w:p w:rsidR="00A5127B" w:rsidRPr="00B11F71" w:rsidRDefault="00C362CC" w:rsidP="00716A73">
      <w:pPr>
        <w:jc w:val="both"/>
        <w:rPr>
          <w:rFonts w:ascii="Times New Roman" w:hAnsi="Times New Roman" w:cs="Times New Roman"/>
          <w:sz w:val="24"/>
          <w:szCs w:val="24"/>
        </w:rPr>
      </w:pPr>
      <w:r>
        <w:rPr>
          <w:rFonts w:ascii="Times New Roman" w:hAnsi="Times New Roman" w:cs="Times New Roman"/>
          <w:sz w:val="24"/>
          <w:szCs w:val="24"/>
        </w:rPr>
        <w:t xml:space="preserve">3 </w:t>
      </w:r>
      <w:r w:rsidR="00A5127B" w:rsidRPr="00B11F71">
        <w:rPr>
          <w:rFonts w:ascii="Times New Roman" w:hAnsi="Times New Roman" w:cs="Times New Roman"/>
          <w:sz w:val="24"/>
          <w:szCs w:val="24"/>
        </w:rPr>
        <w:t>Vendimi për miratimin ose refuzimin e një aplikimi bazohet vetëm mbi dokumentet e paraqitur</w:t>
      </w:r>
      <w:r w:rsidR="00D1115C">
        <w:rPr>
          <w:rFonts w:ascii="Times New Roman" w:hAnsi="Times New Roman" w:cs="Times New Roman"/>
          <w:sz w:val="24"/>
          <w:szCs w:val="24"/>
        </w:rPr>
        <w:t>a</w:t>
      </w:r>
      <w:r w:rsidR="00A5127B" w:rsidRPr="00B11F71">
        <w:rPr>
          <w:rFonts w:ascii="Times New Roman" w:hAnsi="Times New Roman" w:cs="Times New Roman"/>
          <w:sz w:val="24"/>
          <w:szCs w:val="24"/>
        </w:rPr>
        <w:t>.</w:t>
      </w:r>
    </w:p>
    <w:p w:rsidR="00A5127B" w:rsidRPr="00B11F71" w:rsidRDefault="00C362CC" w:rsidP="00716A73">
      <w:pPr>
        <w:jc w:val="both"/>
        <w:rPr>
          <w:rFonts w:ascii="Times New Roman" w:hAnsi="Times New Roman" w:cs="Times New Roman"/>
          <w:sz w:val="24"/>
          <w:szCs w:val="24"/>
        </w:rPr>
      </w:pPr>
      <w:r>
        <w:rPr>
          <w:rFonts w:ascii="Times New Roman" w:hAnsi="Times New Roman" w:cs="Times New Roman"/>
          <w:sz w:val="24"/>
          <w:szCs w:val="24"/>
        </w:rPr>
        <w:t xml:space="preserve">4 </w:t>
      </w:r>
      <w:r w:rsidR="00A5127B" w:rsidRPr="00B11F71">
        <w:rPr>
          <w:rFonts w:ascii="Times New Roman" w:hAnsi="Times New Roman" w:cs="Times New Roman"/>
          <w:sz w:val="24"/>
          <w:szCs w:val="24"/>
        </w:rPr>
        <w:t xml:space="preserve">Komisioni gjatë shqyrtimit të çdo aplikimi merr në konsideratë kriteret e përcaktuara në </w:t>
      </w:r>
      <w:r>
        <w:rPr>
          <w:rFonts w:ascii="Times New Roman" w:hAnsi="Times New Roman" w:cs="Times New Roman"/>
          <w:sz w:val="24"/>
          <w:szCs w:val="24"/>
        </w:rPr>
        <w:t>ligj, t</w:t>
      </w:r>
      <w:r w:rsidR="00D64B45">
        <w:rPr>
          <w:rFonts w:ascii="Times New Roman" w:hAnsi="Times New Roman" w:cs="Times New Roman"/>
          <w:sz w:val="24"/>
          <w:szCs w:val="24"/>
        </w:rPr>
        <w:t>ë</w:t>
      </w:r>
      <w:r>
        <w:rPr>
          <w:rFonts w:ascii="Times New Roman" w:hAnsi="Times New Roman" w:cs="Times New Roman"/>
          <w:sz w:val="24"/>
          <w:szCs w:val="24"/>
        </w:rPr>
        <w:t xml:space="preserve"> p</w:t>
      </w:r>
      <w:r w:rsidR="00D64B45">
        <w:rPr>
          <w:rFonts w:ascii="Times New Roman" w:hAnsi="Times New Roman" w:cs="Times New Roman"/>
          <w:sz w:val="24"/>
          <w:szCs w:val="24"/>
        </w:rPr>
        <w:t>ë</w:t>
      </w:r>
      <w:r>
        <w:rPr>
          <w:rFonts w:ascii="Times New Roman" w:hAnsi="Times New Roman" w:cs="Times New Roman"/>
          <w:sz w:val="24"/>
          <w:szCs w:val="24"/>
        </w:rPr>
        <w:t>rmendura n</w:t>
      </w:r>
      <w:r w:rsidR="00D64B45">
        <w:rPr>
          <w:rFonts w:ascii="Times New Roman" w:hAnsi="Times New Roman" w:cs="Times New Roman"/>
          <w:sz w:val="24"/>
          <w:szCs w:val="24"/>
        </w:rPr>
        <w:t>ë</w:t>
      </w:r>
      <w:r>
        <w:rPr>
          <w:rFonts w:ascii="Times New Roman" w:hAnsi="Times New Roman" w:cs="Times New Roman"/>
          <w:sz w:val="24"/>
          <w:szCs w:val="24"/>
        </w:rPr>
        <w:t xml:space="preserve"> pik</w:t>
      </w:r>
      <w:r w:rsidR="00D64B45">
        <w:rPr>
          <w:rFonts w:ascii="Times New Roman" w:hAnsi="Times New Roman" w:cs="Times New Roman"/>
          <w:sz w:val="24"/>
          <w:szCs w:val="24"/>
        </w:rPr>
        <w:t>ë</w:t>
      </w:r>
      <w:r w:rsidR="00D1115C">
        <w:rPr>
          <w:rFonts w:ascii="Times New Roman" w:hAnsi="Times New Roman" w:cs="Times New Roman"/>
          <w:sz w:val="24"/>
          <w:szCs w:val="24"/>
        </w:rPr>
        <w:t>n 1</w:t>
      </w:r>
      <w:r>
        <w:rPr>
          <w:rFonts w:ascii="Times New Roman" w:hAnsi="Times New Roman" w:cs="Times New Roman"/>
          <w:sz w:val="24"/>
          <w:szCs w:val="24"/>
        </w:rPr>
        <w:t xml:space="preserve"> t</w:t>
      </w:r>
      <w:r w:rsidR="00D64B45">
        <w:rPr>
          <w:rFonts w:ascii="Times New Roman" w:hAnsi="Times New Roman" w:cs="Times New Roman"/>
          <w:sz w:val="24"/>
          <w:szCs w:val="24"/>
        </w:rPr>
        <w:t>ë</w:t>
      </w:r>
      <w:r>
        <w:rPr>
          <w:rFonts w:ascii="Times New Roman" w:hAnsi="Times New Roman" w:cs="Times New Roman"/>
          <w:sz w:val="24"/>
          <w:szCs w:val="24"/>
        </w:rPr>
        <w:t xml:space="preserve"> k</w:t>
      </w:r>
      <w:r w:rsidR="00D64B45">
        <w:rPr>
          <w:rFonts w:ascii="Times New Roman" w:hAnsi="Times New Roman" w:cs="Times New Roman"/>
          <w:sz w:val="24"/>
          <w:szCs w:val="24"/>
        </w:rPr>
        <w:t>ë</w:t>
      </w:r>
      <w:r>
        <w:rPr>
          <w:rFonts w:ascii="Times New Roman" w:hAnsi="Times New Roman" w:cs="Times New Roman"/>
          <w:sz w:val="24"/>
          <w:szCs w:val="24"/>
        </w:rPr>
        <w:t>tij Udh</w:t>
      </w:r>
      <w:r w:rsidR="00D64B45">
        <w:rPr>
          <w:rFonts w:ascii="Times New Roman" w:hAnsi="Times New Roman" w:cs="Times New Roman"/>
          <w:sz w:val="24"/>
          <w:szCs w:val="24"/>
        </w:rPr>
        <w:t>ë</w:t>
      </w:r>
      <w:r>
        <w:rPr>
          <w:rFonts w:ascii="Times New Roman" w:hAnsi="Times New Roman" w:cs="Times New Roman"/>
          <w:sz w:val="24"/>
          <w:szCs w:val="24"/>
        </w:rPr>
        <w:t>zimi.</w:t>
      </w:r>
    </w:p>
    <w:p w:rsidR="00C362CC" w:rsidRDefault="00C362CC" w:rsidP="00716A73">
      <w:pPr>
        <w:jc w:val="both"/>
        <w:rPr>
          <w:rFonts w:ascii="Times New Roman" w:hAnsi="Times New Roman" w:cs="Times New Roman"/>
          <w:sz w:val="24"/>
          <w:szCs w:val="24"/>
        </w:rPr>
      </w:pPr>
      <w:r>
        <w:rPr>
          <w:rFonts w:ascii="Times New Roman" w:hAnsi="Times New Roman" w:cs="Times New Roman"/>
          <w:sz w:val="24"/>
          <w:szCs w:val="24"/>
        </w:rPr>
        <w:lastRenderedPageBreak/>
        <w:t>5 Rezultatet e të gjitha kërkesave</w:t>
      </w:r>
      <w:r w:rsidRPr="0084610D">
        <w:rPr>
          <w:rFonts w:ascii="Times New Roman" w:hAnsi="Times New Roman" w:cs="Times New Roman"/>
          <w:sz w:val="24"/>
          <w:szCs w:val="24"/>
        </w:rPr>
        <w:t xml:space="preserve"> të dorëzuara </w:t>
      </w:r>
      <w:r>
        <w:rPr>
          <w:rFonts w:ascii="Times New Roman" w:hAnsi="Times New Roman" w:cs="Times New Roman"/>
          <w:sz w:val="24"/>
          <w:szCs w:val="24"/>
        </w:rPr>
        <w:t xml:space="preserve">që </w:t>
      </w:r>
      <w:r w:rsidRPr="0084610D">
        <w:rPr>
          <w:rFonts w:ascii="Times New Roman" w:hAnsi="Times New Roman" w:cs="Times New Roman"/>
          <w:sz w:val="24"/>
          <w:szCs w:val="24"/>
        </w:rPr>
        <w:t xml:space="preserve">do të vlerësohen nga </w:t>
      </w:r>
      <w:r>
        <w:rPr>
          <w:rFonts w:ascii="Times New Roman" w:hAnsi="Times New Roman" w:cs="Times New Roman"/>
          <w:sz w:val="24"/>
          <w:szCs w:val="24"/>
        </w:rPr>
        <w:t xml:space="preserve">Grupi i punës, për funksionimin e </w:t>
      </w:r>
      <w:r w:rsidR="00906E47">
        <w:rPr>
          <w:rFonts w:ascii="Times New Roman" w:hAnsi="Times New Roman" w:cs="Times New Roman"/>
          <w:sz w:val="24"/>
          <w:szCs w:val="24"/>
        </w:rPr>
        <w:t>Nd</w:t>
      </w:r>
      <w:r w:rsidR="00D728DE">
        <w:rPr>
          <w:rFonts w:ascii="Times New Roman" w:hAnsi="Times New Roman" w:cs="Times New Roman"/>
          <w:sz w:val="24"/>
          <w:szCs w:val="24"/>
        </w:rPr>
        <w:t>ë</w:t>
      </w:r>
      <w:r w:rsidR="00906E47">
        <w:rPr>
          <w:rFonts w:ascii="Times New Roman" w:hAnsi="Times New Roman" w:cs="Times New Roman"/>
          <w:sz w:val="24"/>
          <w:szCs w:val="24"/>
        </w:rPr>
        <w:t>rmarrjeve Sociale</w:t>
      </w:r>
      <w:r>
        <w:rPr>
          <w:rFonts w:ascii="Times New Roman" w:hAnsi="Times New Roman" w:cs="Times New Roman"/>
          <w:sz w:val="24"/>
          <w:szCs w:val="24"/>
        </w:rPr>
        <w:t xml:space="preserve"> dhe </w:t>
      </w:r>
      <w:r w:rsidRPr="0084610D">
        <w:rPr>
          <w:rFonts w:ascii="Times New Roman" w:hAnsi="Times New Roman" w:cs="Times New Roman"/>
          <w:sz w:val="24"/>
          <w:szCs w:val="24"/>
        </w:rPr>
        <w:t xml:space="preserve">të miratuara nga </w:t>
      </w:r>
      <w:r>
        <w:rPr>
          <w:rFonts w:ascii="Times New Roman" w:hAnsi="Times New Roman" w:cs="Times New Roman"/>
          <w:sz w:val="24"/>
          <w:szCs w:val="24"/>
        </w:rPr>
        <w:t>Ministri i Shëndetësisë dhe Mbrojtjes Sociale, do të realizohen</w:t>
      </w:r>
      <w:r w:rsidRPr="0084610D">
        <w:rPr>
          <w:rFonts w:ascii="Times New Roman" w:hAnsi="Times New Roman" w:cs="Times New Roman"/>
          <w:sz w:val="24"/>
          <w:szCs w:val="24"/>
        </w:rPr>
        <w:t xml:space="preserve"> sipas hapave në vijim:</w:t>
      </w:r>
    </w:p>
    <w:p w:rsidR="00C362CC" w:rsidRPr="0084610D" w:rsidRDefault="00C362CC" w:rsidP="00716A73">
      <w:pPr>
        <w:jc w:val="both"/>
        <w:rPr>
          <w:rFonts w:ascii="Times New Roman" w:hAnsi="Times New Roman" w:cs="Times New Roman"/>
          <w:b/>
          <w:sz w:val="24"/>
          <w:szCs w:val="24"/>
        </w:rPr>
      </w:pPr>
      <w:r w:rsidRPr="0084610D">
        <w:rPr>
          <w:rFonts w:ascii="Times New Roman" w:hAnsi="Times New Roman" w:cs="Times New Roman"/>
          <w:b/>
          <w:sz w:val="24"/>
          <w:szCs w:val="24"/>
        </w:rPr>
        <w:t>Hapi 1: Verifikimi Administrativ</w:t>
      </w:r>
    </w:p>
    <w:p w:rsidR="00C362CC" w:rsidRPr="0084610D" w:rsidRDefault="00C362CC" w:rsidP="00716A73">
      <w:pPr>
        <w:jc w:val="both"/>
        <w:rPr>
          <w:rFonts w:ascii="Times New Roman" w:hAnsi="Times New Roman" w:cs="Times New Roman"/>
          <w:sz w:val="24"/>
          <w:szCs w:val="24"/>
        </w:rPr>
      </w:pPr>
      <w:r w:rsidRPr="0084610D">
        <w:rPr>
          <w:rFonts w:ascii="Times New Roman" w:hAnsi="Times New Roman" w:cs="Times New Roman"/>
          <w:sz w:val="24"/>
          <w:szCs w:val="24"/>
        </w:rPr>
        <w:t>Gjatë kryerjes së verifikimit administrativ do të vlerësohen si më poshtë:</w:t>
      </w:r>
    </w:p>
    <w:p w:rsidR="00C362CC" w:rsidRDefault="00C362CC" w:rsidP="00716A73">
      <w:pPr>
        <w:jc w:val="both"/>
        <w:rPr>
          <w:rFonts w:ascii="Times New Roman" w:hAnsi="Times New Roman" w:cs="Times New Roman"/>
          <w:sz w:val="24"/>
          <w:szCs w:val="24"/>
        </w:rPr>
      </w:pPr>
      <w:r w:rsidRPr="0084610D">
        <w:rPr>
          <w:rFonts w:ascii="Times New Roman" w:hAnsi="Times New Roman" w:cs="Times New Roman"/>
          <w:sz w:val="24"/>
          <w:szCs w:val="24"/>
        </w:rPr>
        <w:t> Dokumentacioni dhe / ose informacioni i</w:t>
      </w:r>
      <w:r>
        <w:rPr>
          <w:rFonts w:ascii="Times New Roman" w:hAnsi="Times New Roman" w:cs="Times New Roman"/>
          <w:sz w:val="24"/>
          <w:szCs w:val="24"/>
        </w:rPr>
        <w:t xml:space="preserve"> munguar</w:t>
      </w:r>
      <w:r w:rsidRPr="0084610D">
        <w:rPr>
          <w:rFonts w:ascii="Times New Roman" w:hAnsi="Times New Roman" w:cs="Times New Roman"/>
          <w:sz w:val="24"/>
          <w:szCs w:val="24"/>
        </w:rPr>
        <w:t xml:space="preserve"> ose i pasaktë. Nëse mungon ndonjë prej dokumenteve (duke përf</w:t>
      </w:r>
      <w:r>
        <w:rPr>
          <w:rFonts w:ascii="Times New Roman" w:hAnsi="Times New Roman" w:cs="Times New Roman"/>
          <w:sz w:val="24"/>
          <w:szCs w:val="24"/>
        </w:rPr>
        <w:t>shirë anekset) ose informacioneve</w:t>
      </w:r>
      <w:r w:rsidRPr="007D0117">
        <w:rPr>
          <w:rFonts w:ascii="Times New Roman" w:hAnsi="Times New Roman" w:cs="Times New Roman"/>
          <w:sz w:val="24"/>
          <w:szCs w:val="24"/>
        </w:rPr>
        <w:t xml:space="preserve"> të kërkuara</w:t>
      </w:r>
      <w:r w:rsidRPr="0084610D">
        <w:rPr>
          <w:rFonts w:ascii="Times New Roman" w:hAnsi="Times New Roman" w:cs="Times New Roman"/>
          <w:sz w:val="24"/>
          <w:szCs w:val="24"/>
        </w:rPr>
        <w:t>, propozimi refuzohet.</w:t>
      </w:r>
      <w:r>
        <w:rPr>
          <w:rFonts w:ascii="Times New Roman" w:hAnsi="Times New Roman" w:cs="Times New Roman"/>
          <w:sz w:val="24"/>
          <w:szCs w:val="24"/>
        </w:rPr>
        <w:t xml:space="preserve"> </w:t>
      </w:r>
    </w:p>
    <w:p w:rsidR="006C2FDE" w:rsidRDefault="006C2FDE" w:rsidP="00716A73">
      <w:pPr>
        <w:jc w:val="both"/>
        <w:rPr>
          <w:rFonts w:ascii="Times New Roman" w:hAnsi="Times New Roman" w:cs="Times New Roman"/>
          <w:sz w:val="24"/>
          <w:szCs w:val="24"/>
        </w:rPr>
      </w:pPr>
    </w:p>
    <w:p w:rsidR="00C362CC" w:rsidRPr="00A83BBF" w:rsidRDefault="00C362CC" w:rsidP="00716A73">
      <w:pPr>
        <w:jc w:val="both"/>
        <w:rPr>
          <w:rFonts w:ascii="Times New Roman" w:hAnsi="Times New Roman" w:cs="Times New Roman"/>
          <w:sz w:val="24"/>
          <w:szCs w:val="24"/>
        </w:rPr>
      </w:pPr>
      <w:r w:rsidRPr="00832586">
        <w:rPr>
          <w:rFonts w:ascii="Times New Roman" w:hAnsi="Times New Roman" w:cs="Times New Roman"/>
          <w:b/>
          <w:sz w:val="24"/>
          <w:szCs w:val="24"/>
        </w:rPr>
        <w:t xml:space="preserve">Hapi 2: </w:t>
      </w:r>
      <w:r>
        <w:rPr>
          <w:rFonts w:ascii="Times New Roman" w:hAnsi="Times New Roman" w:cs="Times New Roman"/>
          <w:b/>
          <w:sz w:val="24"/>
          <w:szCs w:val="24"/>
        </w:rPr>
        <w:t>Marrja e vendimit dhe njoftimi i aplikuesit</w:t>
      </w:r>
    </w:p>
    <w:p w:rsidR="00A5127B" w:rsidRPr="00B11F71" w:rsidRDefault="00A5127B" w:rsidP="00716A73">
      <w:pPr>
        <w:jc w:val="both"/>
        <w:rPr>
          <w:rFonts w:ascii="Times New Roman" w:hAnsi="Times New Roman" w:cs="Times New Roman"/>
          <w:sz w:val="24"/>
          <w:szCs w:val="24"/>
        </w:rPr>
      </w:pPr>
      <w:r w:rsidRPr="00B11F71">
        <w:rPr>
          <w:rFonts w:ascii="Times New Roman" w:hAnsi="Times New Roman" w:cs="Times New Roman"/>
          <w:sz w:val="24"/>
          <w:szCs w:val="24"/>
        </w:rPr>
        <w:t xml:space="preserve">Pas mbledhjes së Komisionit, </w:t>
      </w:r>
      <w:r w:rsidRPr="00986711">
        <w:rPr>
          <w:rFonts w:ascii="Times New Roman" w:hAnsi="Times New Roman" w:cs="Times New Roman"/>
          <w:sz w:val="24"/>
          <w:szCs w:val="24"/>
        </w:rPr>
        <w:t xml:space="preserve">bëhet njoftim i aplikuesit </w:t>
      </w:r>
      <w:r w:rsidR="00986711">
        <w:rPr>
          <w:rFonts w:ascii="Times New Roman" w:hAnsi="Times New Roman" w:cs="Times New Roman"/>
          <w:sz w:val="24"/>
          <w:szCs w:val="24"/>
        </w:rPr>
        <w:t xml:space="preserve">nga Sekretariati Teknik </w:t>
      </w:r>
      <w:r w:rsidRPr="00986711">
        <w:rPr>
          <w:rFonts w:ascii="Times New Roman" w:hAnsi="Times New Roman" w:cs="Times New Roman"/>
          <w:sz w:val="24"/>
          <w:szCs w:val="24"/>
        </w:rPr>
        <w:t>duke iu referuar në mënyrë</w:t>
      </w:r>
      <w:r w:rsidRPr="00B11F71">
        <w:rPr>
          <w:rFonts w:ascii="Times New Roman" w:hAnsi="Times New Roman" w:cs="Times New Roman"/>
          <w:sz w:val="24"/>
          <w:szCs w:val="24"/>
        </w:rPr>
        <w:t xml:space="preserve"> specifi</w:t>
      </w:r>
      <w:r w:rsidR="00A83BBF">
        <w:rPr>
          <w:rFonts w:ascii="Times New Roman" w:hAnsi="Times New Roman" w:cs="Times New Roman"/>
          <w:sz w:val="24"/>
          <w:szCs w:val="24"/>
        </w:rPr>
        <w:t>ke Aplikimit, në një afat prej 2</w:t>
      </w:r>
      <w:r w:rsidRPr="00B11F71">
        <w:rPr>
          <w:rFonts w:ascii="Times New Roman" w:hAnsi="Times New Roman" w:cs="Times New Roman"/>
          <w:sz w:val="24"/>
          <w:szCs w:val="24"/>
        </w:rPr>
        <w:t xml:space="preserve"> ditësh pune, se:</w:t>
      </w:r>
    </w:p>
    <w:p w:rsidR="00B64D7E" w:rsidRDefault="00A5127B" w:rsidP="00716A73">
      <w:pPr>
        <w:numPr>
          <w:ilvl w:val="0"/>
          <w:numId w:val="3"/>
        </w:numPr>
        <w:spacing w:after="0" w:line="240" w:lineRule="auto"/>
        <w:jc w:val="both"/>
        <w:rPr>
          <w:rFonts w:ascii="Times New Roman" w:hAnsi="Times New Roman" w:cs="Times New Roman"/>
          <w:sz w:val="24"/>
          <w:szCs w:val="24"/>
        </w:rPr>
      </w:pPr>
      <w:r w:rsidRPr="00B64D7E">
        <w:rPr>
          <w:rFonts w:ascii="Times New Roman" w:hAnsi="Times New Roman" w:cs="Times New Roman"/>
          <w:sz w:val="24"/>
          <w:szCs w:val="24"/>
        </w:rPr>
        <w:t>Aplikimi</w:t>
      </w:r>
      <w:r w:rsidR="00986711" w:rsidRPr="00B64D7E">
        <w:rPr>
          <w:rFonts w:ascii="Times New Roman" w:hAnsi="Times New Roman" w:cs="Times New Roman"/>
          <w:sz w:val="24"/>
          <w:szCs w:val="24"/>
        </w:rPr>
        <w:t xml:space="preserve"> për marrjen e Statusit të Ndërmarrjeve sociale </w:t>
      </w:r>
      <w:r w:rsidRPr="00B64D7E">
        <w:rPr>
          <w:rFonts w:ascii="Times New Roman" w:hAnsi="Times New Roman" w:cs="Times New Roman"/>
          <w:sz w:val="24"/>
          <w:szCs w:val="24"/>
        </w:rPr>
        <w:t>është refuzuar nga komisioni i vlerësimit të aplikimeve duke listuar dhe arsyet e refuzimit.</w:t>
      </w:r>
      <w:r w:rsidR="00986711" w:rsidRPr="00B64D7E">
        <w:rPr>
          <w:rFonts w:ascii="Times New Roman" w:hAnsi="Times New Roman" w:cs="Times New Roman"/>
          <w:sz w:val="24"/>
          <w:szCs w:val="24"/>
        </w:rPr>
        <w:t xml:space="preserve"> </w:t>
      </w:r>
    </w:p>
    <w:p w:rsidR="00A5127B" w:rsidRPr="00B64D7E" w:rsidRDefault="00A5127B" w:rsidP="00716A73">
      <w:pPr>
        <w:numPr>
          <w:ilvl w:val="0"/>
          <w:numId w:val="3"/>
        </w:numPr>
        <w:spacing w:after="0" w:line="240" w:lineRule="auto"/>
        <w:jc w:val="both"/>
        <w:rPr>
          <w:rFonts w:ascii="Times New Roman" w:hAnsi="Times New Roman" w:cs="Times New Roman"/>
          <w:sz w:val="24"/>
          <w:szCs w:val="24"/>
        </w:rPr>
      </w:pPr>
      <w:r w:rsidRPr="00B64D7E">
        <w:rPr>
          <w:rFonts w:ascii="Times New Roman" w:hAnsi="Times New Roman" w:cs="Times New Roman"/>
          <w:sz w:val="24"/>
          <w:szCs w:val="24"/>
        </w:rPr>
        <w:t>Aplikimi është miratuar nga komisioni i vlerësimit të aplikimeve.</w:t>
      </w:r>
    </w:p>
    <w:p w:rsidR="00C362CC" w:rsidRDefault="00C362CC" w:rsidP="00716A73">
      <w:pPr>
        <w:tabs>
          <w:tab w:val="left" w:pos="900"/>
        </w:tabs>
        <w:spacing w:after="0" w:line="240" w:lineRule="auto"/>
        <w:jc w:val="both"/>
        <w:rPr>
          <w:rFonts w:ascii="Times New Roman" w:hAnsi="Times New Roman" w:cs="Times New Roman"/>
          <w:b/>
          <w:i/>
          <w:sz w:val="24"/>
          <w:szCs w:val="24"/>
        </w:rPr>
      </w:pPr>
    </w:p>
    <w:p w:rsidR="00A5127B" w:rsidRPr="00C362CC" w:rsidRDefault="00A5127B" w:rsidP="00716A73">
      <w:pPr>
        <w:tabs>
          <w:tab w:val="left" w:pos="900"/>
        </w:tabs>
        <w:spacing w:after="0" w:line="240" w:lineRule="auto"/>
        <w:jc w:val="both"/>
        <w:rPr>
          <w:rFonts w:ascii="Times New Roman" w:hAnsi="Times New Roman" w:cs="Times New Roman"/>
          <w:sz w:val="24"/>
          <w:szCs w:val="24"/>
        </w:rPr>
      </w:pPr>
      <w:r w:rsidRPr="00C362CC">
        <w:rPr>
          <w:rFonts w:ascii="Times New Roman" w:hAnsi="Times New Roman" w:cs="Times New Roman"/>
          <w:sz w:val="24"/>
          <w:szCs w:val="24"/>
        </w:rPr>
        <w:t xml:space="preserve">Njoftimi bëhet me postë zyrtare sipas formatit të miratuar nga kryetari i komisionit. </w:t>
      </w:r>
    </w:p>
    <w:p w:rsidR="00A83BBF" w:rsidRPr="00B11F71" w:rsidRDefault="00A83BBF" w:rsidP="00716A73">
      <w:pPr>
        <w:jc w:val="both"/>
        <w:rPr>
          <w:rFonts w:ascii="Times New Roman" w:hAnsi="Times New Roman" w:cs="Times New Roman"/>
          <w:b/>
          <w:sz w:val="24"/>
          <w:szCs w:val="24"/>
        </w:rPr>
      </w:pPr>
    </w:p>
    <w:p w:rsidR="00185EE4" w:rsidRPr="00C362CC" w:rsidRDefault="00185EE4" w:rsidP="00716A73">
      <w:pPr>
        <w:jc w:val="both"/>
        <w:rPr>
          <w:rFonts w:ascii="Times New Roman" w:hAnsi="Times New Roman" w:cs="Times New Roman"/>
          <w:b/>
          <w:sz w:val="24"/>
          <w:szCs w:val="24"/>
        </w:rPr>
      </w:pPr>
      <w:r w:rsidRPr="00C362CC">
        <w:rPr>
          <w:rFonts w:ascii="Times New Roman" w:hAnsi="Times New Roman" w:cs="Times New Roman"/>
          <w:b/>
          <w:sz w:val="24"/>
          <w:szCs w:val="24"/>
        </w:rPr>
        <w:t>Afate të rëndësishme</w:t>
      </w:r>
    </w:p>
    <w:p w:rsidR="00A83BBF" w:rsidRDefault="00185EE4" w:rsidP="00716A73">
      <w:pPr>
        <w:jc w:val="both"/>
        <w:rPr>
          <w:rFonts w:ascii="Times New Roman" w:hAnsi="Times New Roman" w:cs="Times New Roman"/>
          <w:sz w:val="24"/>
          <w:szCs w:val="24"/>
        </w:rPr>
      </w:pPr>
      <w:r w:rsidRPr="00185EE4">
        <w:rPr>
          <w:rFonts w:ascii="Times New Roman" w:hAnsi="Times New Roman" w:cs="Times New Roman"/>
          <w:sz w:val="24"/>
          <w:szCs w:val="24"/>
        </w:rPr>
        <w:t xml:space="preserve"> Data e fillimit të thirrjes: </w:t>
      </w:r>
      <w:r w:rsidR="00B64D7E">
        <w:rPr>
          <w:rFonts w:ascii="Times New Roman" w:hAnsi="Times New Roman" w:cs="Times New Roman"/>
          <w:sz w:val="24"/>
          <w:szCs w:val="24"/>
        </w:rPr>
        <w:t>6 Maj 2019</w:t>
      </w:r>
    </w:p>
    <w:p w:rsidR="00185EE4" w:rsidRPr="00185EE4" w:rsidRDefault="00185EE4" w:rsidP="00716A73">
      <w:pPr>
        <w:jc w:val="both"/>
        <w:rPr>
          <w:rFonts w:ascii="Times New Roman" w:hAnsi="Times New Roman" w:cs="Times New Roman"/>
          <w:sz w:val="24"/>
          <w:szCs w:val="24"/>
        </w:rPr>
      </w:pPr>
      <w:r w:rsidRPr="00185EE4">
        <w:rPr>
          <w:rFonts w:ascii="Times New Roman" w:hAnsi="Times New Roman" w:cs="Times New Roman"/>
          <w:sz w:val="24"/>
          <w:szCs w:val="24"/>
        </w:rPr>
        <w:t xml:space="preserve"> Afati i fundit për marrjen e </w:t>
      </w:r>
      <w:r w:rsidR="0019023C">
        <w:rPr>
          <w:rFonts w:ascii="Times New Roman" w:hAnsi="Times New Roman" w:cs="Times New Roman"/>
          <w:sz w:val="24"/>
          <w:szCs w:val="24"/>
        </w:rPr>
        <w:t>sqarimeve</w:t>
      </w:r>
      <w:r w:rsidRPr="00185EE4">
        <w:rPr>
          <w:rFonts w:ascii="Times New Roman" w:hAnsi="Times New Roman" w:cs="Times New Roman"/>
          <w:sz w:val="24"/>
          <w:szCs w:val="24"/>
        </w:rPr>
        <w:t xml:space="preserve">: </w:t>
      </w:r>
      <w:r w:rsidR="0019023C">
        <w:rPr>
          <w:rFonts w:ascii="Times New Roman" w:hAnsi="Times New Roman" w:cs="Times New Roman"/>
          <w:sz w:val="24"/>
          <w:szCs w:val="24"/>
        </w:rPr>
        <w:t xml:space="preserve">Jo </w:t>
      </w:r>
      <w:r w:rsidRPr="00185EE4">
        <w:rPr>
          <w:rFonts w:ascii="Times New Roman" w:hAnsi="Times New Roman" w:cs="Times New Roman"/>
          <w:sz w:val="24"/>
          <w:szCs w:val="24"/>
        </w:rPr>
        <w:t>më vonë s</w:t>
      </w:r>
      <w:r w:rsidR="009549D5">
        <w:rPr>
          <w:rFonts w:ascii="Times New Roman" w:hAnsi="Times New Roman" w:cs="Times New Roman"/>
          <w:sz w:val="24"/>
          <w:szCs w:val="24"/>
        </w:rPr>
        <w:t>e 10 ditë nga dita e</w:t>
      </w:r>
      <w:r w:rsidR="0019023C">
        <w:rPr>
          <w:rFonts w:ascii="Times New Roman" w:hAnsi="Times New Roman" w:cs="Times New Roman"/>
          <w:sz w:val="24"/>
          <w:szCs w:val="24"/>
        </w:rPr>
        <w:t xml:space="preserve"> aplikimit</w:t>
      </w:r>
    </w:p>
    <w:p w:rsidR="00185EE4" w:rsidRDefault="00185EE4" w:rsidP="00716A73">
      <w:pPr>
        <w:jc w:val="both"/>
        <w:rPr>
          <w:rFonts w:ascii="Times New Roman" w:hAnsi="Times New Roman" w:cs="Times New Roman"/>
          <w:sz w:val="24"/>
          <w:szCs w:val="24"/>
        </w:rPr>
      </w:pPr>
      <w:r w:rsidRPr="00185EE4">
        <w:rPr>
          <w:rFonts w:ascii="Times New Roman" w:hAnsi="Times New Roman" w:cs="Times New Roman"/>
          <w:sz w:val="24"/>
          <w:szCs w:val="24"/>
        </w:rPr>
        <w:t xml:space="preserve"> Afati i fundit për </w:t>
      </w:r>
      <w:r w:rsidR="00930F40">
        <w:rPr>
          <w:rFonts w:ascii="Times New Roman" w:hAnsi="Times New Roman" w:cs="Times New Roman"/>
          <w:sz w:val="24"/>
          <w:szCs w:val="24"/>
        </w:rPr>
        <w:t>shqyrtimin</w:t>
      </w:r>
      <w:r w:rsidRPr="00185EE4">
        <w:rPr>
          <w:rFonts w:ascii="Times New Roman" w:hAnsi="Times New Roman" w:cs="Times New Roman"/>
          <w:sz w:val="24"/>
          <w:szCs w:val="24"/>
        </w:rPr>
        <w:t xml:space="preserve"> e </w:t>
      </w:r>
      <w:r w:rsidR="00C529AD">
        <w:rPr>
          <w:rFonts w:ascii="Times New Roman" w:hAnsi="Times New Roman" w:cs="Times New Roman"/>
          <w:sz w:val="24"/>
          <w:szCs w:val="24"/>
        </w:rPr>
        <w:t>aplikimeve</w:t>
      </w:r>
      <w:r w:rsidR="00986711">
        <w:rPr>
          <w:rFonts w:ascii="Times New Roman" w:hAnsi="Times New Roman" w:cs="Times New Roman"/>
          <w:sz w:val="24"/>
          <w:szCs w:val="24"/>
        </w:rPr>
        <w:t xml:space="preserve"> p</w:t>
      </w:r>
      <w:r w:rsidR="00F25452">
        <w:rPr>
          <w:rFonts w:ascii="Times New Roman" w:hAnsi="Times New Roman" w:cs="Times New Roman"/>
          <w:sz w:val="24"/>
          <w:szCs w:val="24"/>
        </w:rPr>
        <w:t>ë</w:t>
      </w:r>
      <w:r w:rsidR="00986711">
        <w:rPr>
          <w:rFonts w:ascii="Times New Roman" w:hAnsi="Times New Roman" w:cs="Times New Roman"/>
          <w:sz w:val="24"/>
          <w:szCs w:val="24"/>
        </w:rPr>
        <w:t>r marrjen e Statusit t</w:t>
      </w:r>
      <w:r w:rsidR="00F25452">
        <w:rPr>
          <w:rFonts w:ascii="Times New Roman" w:hAnsi="Times New Roman" w:cs="Times New Roman"/>
          <w:sz w:val="24"/>
          <w:szCs w:val="24"/>
        </w:rPr>
        <w:t>ë</w:t>
      </w:r>
      <w:r w:rsidR="00986711">
        <w:rPr>
          <w:rFonts w:ascii="Times New Roman" w:hAnsi="Times New Roman" w:cs="Times New Roman"/>
          <w:sz w:val="24"/>
          <w:szCs w:val="24"/>
        </w:rPr>
        <w:t xml:space="preserve"> Nd</w:t>
      </w:r>
      <w:r w:rsidR="00F25452">
        <w:rPr>
          <w:rFonts w:ascii="Times New Roman" w:hAnsi="Times New Roman" w:cs="Times New Roman"/>
          <w:sz w:val="24"/>
          <w:szCs w:val="24"/>
        </w:rPr>
        <w:t>ë</w:t>
      </w:r>
      <w:r w:rsidR="00986711">
        <w:rPr>
          <w:rFonts w:ascii="Times New Roman" w:hAnsi="Times New Roman" w:cs="Times New Roman"/>
          <w:sz w:val="24"/>
          <w:szCs w:val="24"/>
        </w:rPr>
        <w:t xml:space="preserve">rmarrjeve Sociale </w:t>
      </w:r>
      <w:r w:rsidRPr="00185EE4">
        <w:rPr>
          <w:rFonts w:ascii="Times New Roman" w:hAnsi="Times New Roman" w:cs="Times New Roman"/>
          <w:sz w:val="24"/>
          <w:szCs w:val="24"/>
        </w:rPr>
        <w:t xml:space="preserve">: </w:t>
      </w:r>
      <w:r w:rsidR="00930F40">
        <w:rPr>
          <w:rFonts w:ascii="Times New Roman" w:hAnsi="Times New Roman" w:cs="Times New Roman"/>
          <w:sz w:val="24"/>
          <w:szCs w:val="24"/>
        </w:rPr>
        <w:t xml:space="preserve">Jo </w:t>
      </w:r>
      <w:r w:rsidR="00930F40" w:rsidRPr="00185EE4">
        <w:rPr>
          <w:rFonts w:ascii="Times New Roman" w:hAnsi="Times New Roman" w:cs="Times New Roman"/>
          <w:sz w:val="24"/>
          <w:szCs w:val="24"/>
        </w:rPr>
        <w:t>më vonë s</w:t>
      </w:r>
      <w:r w:rsidR="009549D5">
        <w:rPr>
          <w:rFonts w:ascii="Times New Roman" w:hAnsi="Times New Roman" w:cs="Times New Roman"/>
          <w:sz w:val="24"/>
          <w:szCs w:val="24"/>
        </w:rPr>
        <w:t>e 30 ditë nga dita</w:t>
      </w:r>
      <w:r w:rsidR="00930F40">
        <w:rPr>
          <w:rFonts w:ascii="Times New Roman" w:hAnsi="Times New Roman" w:cs="Times New Roman"/>
          <w:sz w:val="24"/>
          <w:szCs w:val="24"/>
        </w:rPr>
        <w:t xml:space="preserve"> </w:t>
      </w:r>
      <w:r w:rsidR="009549D5">
        <w:rPr>
          <w:rFonts w:ascii="Times New Roman" w:hAnsi="Times New Roman" w:cs="Times New Roman"/>
          <w:sz w:val="24"/>
          <w:szCs w:val="24"/>
        </w:rPr>
        <w:t>e</w:t>
      </w:r>
      <w:r w:rsidR="00930F40">
        <w:rPr>
          <w:rFonts w:ascii="Times New Roman" w:hAnsi="Times New Roman" w:cs="Times New Roman"/>
          <w:sz w:val="24"/>
          <w:szCs w:val="24"/>
        </w:rPr>
        <w:t xml:space="preserve"> aplikimit</w:t>
      </w:r>
      <w:r w:rsidR="00A34185">
        <w:rPr>
          <w:rFonts w:ascii="Times New Roman" w:hAnsi="Times New Roman" w:cs="Times New Roman"/>
          <w:sz w:val="24"/>
          <w:szCs w:val="24"/>
        </w:rPr>
        <w:t>.</w:t>
      </w:r>
    </w:p>
    <w:p w:rsidR="00185EE4" w:rsidRPr="00185EE4" w:rsidRDefault="00185EE4" w:rsidP="00716A73">
      <w:pPr>
        <w:jc w:val="both"/>
        <w:rPr>
          <w:rFonts w:ascii="Times New Roman" w:hAnsi="Times New Roman" w:cs="Times New Roman"/>
          <w:b/>
          <w:sz w:val="24"/>
          <w:szCs w:val="24"/>
        </w:rPr>
      </w:pPr>
      <w:r w:rsidRPr="00185EE4">
        <w:rPr>
          <w:rFonts w:ascii="Times New Roman" w:hAnsi="Times New Roman" w:cs="Times New Roman"/>
          <w:b/>
          <w:sz w:val="24"/>
          <w:szCs w:val="24"/>
        </w:rPr>
        <w:t>Informacione të mëtejshme</w:t>
      </w:r>
    </w:p>
    <w:p w:rsidR="00185EE4" w:rsidRDefault="00185EE4" w:rsidP="00716A73">
      <w:pPr>
        <w:jc w:val="both"/>
        <w:rPr>
          <w:rFonts w:ascii="Times New Roman" w:hAnsi="Times New Roman" w:cs="Times New Roman"/>
          <w:sz w:val="24"/>
          <w:szCs w:val="24"/>
        </w:rPr>
      </w:pPr>
      <w:r w:rsidRPr="00185EE4">
        <w:rPr>
          <w:rFonts w:ascii="Times New Roman" w:hAnsi="Times New Roman" w:cs="Times New Roman"/>
          <w:sz w:val="24"/>
          <w:szCs w:val="24"/>
        </w:rPr>
        <w:t xml:space="preserve">Pyetjet mund të dërgohen vetëm me e-mail në këtë adresë </w:t>
      </w:r>
      <w:hyperlink r:id="rId9" w:history="1">
        <w:r w:rsidR="00B11F71" w:rsidRPr="00D54560">
          <w:rPr>
            <w:rStyle w:val="Hyperlink"/>
            <w:rFonts w:ascii="Times New Roman" w:hAnsi="Times New Roman" w:cs="Times New Roman"/>
            <w:sz w:val="24"/>
            <w:szCs w:val="24"/>
          </w:rPr>
          <w:t>sekretariatiteknikNS@shendetesia.gov.al</w:t>
        </w:r>
      </w:hyperlink>
      <w:r w:rsidR="00AA208C">
        <w:rPr>
          <w:rFonts w:ascii="Times New Roman" w:hAnsi="Times New Roman" w:cs="Times New Roman"/>
          <w:sz w:val="24"/>
          <w:szCs w:val="24"/>
        </w:rPr>
        <w:t xml:space="preserve">; </w:t>
      </w:r>
      <w:r w:rsidRPr="00185EE4">
        <w:rPr>
          <w:rFonts w:ascii="Times New Roman" w:hAnsi="Times New Roman" w:cs="Times New Roman"/>
          <w:sz w:val="24"/>
          <w:szCs w:val="24"/>
        </w:rPr>
        <w:t xml:space="preserve">duke treguar qartë referencën e thirrjes për </w:t>
      </w:r>
      <w:r w:rsidR="00B11F71">
        <w:rPr>
          <w:rFonts w:ascii="Times New Roman" w:hAnsi="Times New Roman" w:cs="Times New Roman"/>
          <w:sz w:val="24"/>
          <w:szCs w:val="24"/>
        </w:rPr>
        <w:t>aplikime</w:t>
      </w:r>
      <w:r w:rsidRPr="00185EE4">
        <w:rPr>
          <w:rFonts w:ascii="Times New Roman" w:hAnsi="Times New Roman" w:cs="Times New Roman"/>
          <w:sz w:val="24"/>
          <w:szCs w:val="24"/>
        </w:rPr>
        <w:t>. Përgjigjet do t'u jepen pyetjeve të paras</w:t>
      </w:r>
      <w:r w:rsidR="009549D5">
        <w:rPr>
          <w:rFonts w:ascii="Times New Roman" w:hAnsi="Times New Roman" w:cs="Times New Roman"/>
          <w:sz w:val="24"/>
          <w:szCs w:val="24"/>
        </w:rPr>
        <w:t>htruara jo më vonë se 10 ditë nga dita afatit e</w:t>
      </w:r>
      <w:r w:rsidRPr="00185EE4">
        <w:rPr>
          <w:rFonts w:ascii="Times New Roman" w:hAnsi="Times New Roman" w:cs="Times New Roman"/>
          <w:sz w:val="24"/>
          <w:szCs w:val="24"/>
        </w:rPr>
        <w:t xml:space="preserve"> pranimit të aplik</w:t>
      </w:r>
      <w:r w:rsidR="00C529AD">
        <w:rPr>
          <w:rFonts w:ascii="Times New Roman" w:hAnsi="Times New Roman" w:cs="Times New Roman"/>
          <w:sz w:val="24"/>
          <w:szCs w:val="24"/>
        </w:rPr>
        <w:t>imeve</w:t>
      </w:r>
      <w:r w:rsidRPr="00185EE4">
        <w:rPr>
          <w:rFonts w:ascii="Times New Roman" w:hAnsi="Times New Roman" w:cs="Times New Roman"/>
          <w:sz w:val="24"/>
          <w:szCs w:val="24"/>
        </w:rPr>
        <w:t>.</w:t>
      </w:r>
    </w:p>
    <w:p w:rsidR="00465997" w:rsidRPr="00716A73" w:rsidRDefault="0058503B" w:rsidP="00716A73">
      <w:pPr>
        <w:jc w:val="both"/>
        <w:rPr>
          <w:rFonts w:ascii="Times New Roman" w:hAnsi="Times New Roman" w:cs="Times New Roman"/>
          <w:sz w:val="24"/>
          <w:szCs w:val="24"/>
        </w:rPr>
      </w:pPr>
      <w:r>
        <w:rPr>
          <w:rFonts w:ascii="Times New Roman" w:hAnsi="Times New Roman" w:cs="Times New Roman"/>
          <w:sz w:val="24"/>
          <w:szCs w:val="24"/>
        </w:rPr>
        <w:br w:type="page"/>
      </w:r>
    </w:p>
    <w:p w:rsidR="00465997" w:rsidRPr="00465997" w:rsidRDefault="00716A73" w:rsidP="00716A73">
      <w:pPr>
        <w:widowControl w:val="0"/>
        <w:spacing w:after="0" w:line="240" w:lineRule="auto"/>
        <w:jc w:val="both"/>
        <w:rPr>
          <w:rFonts w:ascii="Times New Roman" w:eastAsia="Times New Roman" w:hAnsi="Times New Roman" w:cs="Times New Roman"/>
          <w:b/>
          <w:sz w:val="24"/>
          <w:szCs w:val="20"/>
          <w:lang w:val="it-IT" w:eastAsia="en-GB"/>
        </w:rPr>
      </w:pPr>
      <w:r w:rsidRPr="00465997">
        <w:rPr>
          <w:rFonts w:ascii="CG Times" w:eastAsia="Times New Roman" w:hAnsi="CG Times" w:cs="Times New Roman"/>
          <w:b/>
          <w:noProof/>
          <w:szCs w:val="20"/>
          <w:u w:val="single"/>
          <w:lang w:val="en-US"/>
        </w:rPr>
        <w:lastRenderedPageBreak/>
        <w:drawing>
          <wp:anchor distT="0" distB="0" distL="114300" distR="114300" simplePos="0" relativeHeight="251663360" behindDoc="1" locked="0" layoutInCell="1" allowOverlap="1" wp14:anchorId="5E46E43C" wp14:editId="60AEC243">
            <wp:simplePos x="0" y="0"/>
            <wp:positionH relativeFrom="margin">
              <wp:posOffset>-74428</wp:posOffset>
            </wp:positionH>
            <wp:positionV relativeFrom="paragraph">
              <wp:posOffset>-697304</wp:posOffset>
            </wp:positionV>
            <wp:extent cx="6143625" cy="14859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4968" r="3366"/>
                    <a:stretch>
                      <a:fillRect/>
                    </a:stretch>
                  </pic:blipFill>
                  <pic:spPr bwMode="auto">
                    <a:xfrm>
                      <a:off x="0" y="0"/>
                      <a:ext cx="614362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997" w:rsidRPr="00465997" w:rsidRDefault="00465997" w:rsidP="00716A73">
      <w:pPr>
        <w:widowControl w:val="0"/>
        <w:spacing w:after="0" w:line="240" w:lineRule="auto"/>
        <w:jc w:val="both"/>
        <w:rPr>
          <w:rFonts w:ascii="Times New Roman" w:eastAsia="Times New Roman" w:hAnsi="Times New Roman" w:cs="Times New Roman"/>
          <w:b/>
          <w:sz w:val="24"/>
          <w:szCs w:val="20"/>
          <w:lang w:val="it-IT" w:eastAsia="en-GB"/>
        </w:rPr>
      </w:pPr>
    </w:p>
    <w:p w:rsidR="00465997" w:rsidRPr="00465997" w:rsidRDefault="00465997" w:rsidP="00716A73">
      <w:pPr>
        <w:widowControl w:val="0"/>
        <w:spacing w:after="0" w:line="240" w:lineRule="auto"/>
        <w:jc w:val="both"/>
        <w:rPr>
          <w:rFonts w:ascii="Times New Roman" w:eastAsia="Times New Roman" w:hAnsi="Times New Roman" w:cs="Times New Roman"/>
          <w:b/>
          <w:sz w:val="24"/>
          <w:szCs w:val="20"/>
          <w:lang w:val="it-IT" w:eastAsia="en-GB"/>
        </w:rPr>
      </w:pPr>
    </w:p>
    <w:p w:rsidR="00716A73" w:rsidRDefault="00716A73" w:rsidP="00716A73">
      <w:pPr>
        <w:spacing w:after="0" w:line="240" w:lineRule="auto"/>
        <w:jc w:val="both"/>
        <w:rPr>
          <w:rFonts w:ascii="Times New Roman" w:eastAsia="Times New Roman" w:hAnsi="Times New Roman" w:cs="Times New Roman"/>
          <w:b/>
          <w:sz w:val="24"/>
          <w:szCs w:val="24"/>
          <w:u w:val="single"/>
          <w:lang w:val="en-US" w:eastAsia="ja-JP"/>
        </w:rPr>
      </w:pPr>
    </w:p>
    <w:p w:rsidR="00716A73" w:rsidRDefault="00716A73" w:rsidP="00716A73">
      <w:pPr>
        <w:spacing w:after="0" w:line="240" w:lineRule="auto"/>
        <w:jc w:val="center"/>
        <w:rPr>
          <w:rFonts w:ascii="Times New Roman" w:eastAsia="Times New Roman" w:hAnsi="Times New Roman" w:cs="Times New Roman"/>
          <w:b/>
          <w:sz w:val="24"/>
          <w:szCs w:val="24"/>
          <w:u w:val="single"/>
          <w:lang w:val="en-US" w:eastAsia="ja-JP"/>
        </w:rPr>
      </w:pPr>
      <w:r>
        <w:rPr>
          <w:rFonts w:ascii="Times New Roman" w:eastAsia="Times New Roman" w:hAnsi="Times New Roman" w:cs="Times New Roman"/>
          <w:b/>
          <w:sz w:val="24"/>
          <w:szCs w:val="24"/>
          <w:u w:val="single"/>
          <w:lang w:val="en-US" w:eastAsia="ja-JP"/>
        </w:rPr>
        <w:t>Shtojca A</w:t>
      </w:r>
    </w:p>
    <w:p w:rsidR="00716A73" w:rsidRDefault="00716A73" w:rsidP="00716A73">
      <w:pPr>
        <w:spacing w:after="0" w:line="240" w:lineRule="auto"/>
        <w:jc w:val="center"/>
        <w:rPr>
          <w:rFonts w:ascii="Times New Roman" w:eastAsia="Times New Roman" w:hAnsi="Times New Roman" w:cs="Times New Roman"/>
          <w:b/>
          <w:sz w:val="24"/>
          <w:szCs w:val="24"/>
          <w:u w:val="single"/>
          <w:lang w:val="en-US" w:eastAsia="ja-JP"/>
        </w:rPr>
      </w:pPr>
    </w:p>
    <w:p w:rsidR="00716A73" w:rsidRDefault="00716A73" w:rsidP="00716A73">
      <w:pPr>
        <w:spacing w:after="0" w:line="240" w:lineRule="auto"/>
        <w:jc w:val="center"/>
        <w:rPr>
          <w:rFonts w:ascii="Times New Roman" w:eastAsia="Times New Roman" w:hAnsi="Times New Roman" w:cs="Times New Roman"/>
          <w:b/>
          <w:sz w:val="24"/>
          <w:szCs w:val="24"/>
          <w:u w:val="single"/>
          <w:lang w:val="en-US" w:eastAsia="ja-JP"/>
        </w:rPr>
      </w:pPr>
    </w:p>
    <w:p w:rsidR="00465997" w:rsidRDefault="00465997" w:rsidP="00716A73">
      <w:pPr>
        <w:spacing w:after="0" w:line="240" w:lineRule="auto"/>
        <w:jc w:val="center"/>
        <w:rPr>
          <w:rFonts w:ascii="Times New Roman" w:eastAsia="Times New Roman" w:hAnsi="Times New Roman" w:cs="Times New Roman"/>
          <w:b/>
          <w:sz w:val="24"/>
          <w:szCs w:val="24"/>
          <w:u w:val="single"/>
          <w:lang w:val="en-US" w:eastAsia="ja-JP"/>
        </w:rPr>
      </w:pPr>
      <w:r w:rsidRPr="00465997">
        <w:rPr>
          <w:rFonts w:ascii="Times New Roman" w:eastAsia="Times New Roman" w:hAnsi="Times New Roman" w:cs="Times New Roman"/>
          <w:b/>
          <w:sz w:val="24"/>
          <w:szCs w:val="24"/>
          <w:u w:val="single"/>
          <w:lang w:val="en-US" w:eastAsia="ja-JP"/>
        </w:rPr>
        <w:t>Formulari i Aplikimit</w:t>
      </w:r>
    </w:p>
    <w:p w:rsidR="00D90784" w:rsidRDefault="00D90784" w:rsidP="00716A73">
      <w:pPr>
        <w:spacing w:after="0" w:line="240" w:lineRule="auto"/>
        <w:jc w:val="both"/>
        <w:rPr>
          <w:rFonts w:ascii="Times New Roman" w:eastAsia="Times New Roman" w:hAnsi="Times New Roman" w:cs="Times New Roman"/>
          <w:b/>
          <w:sz w:val="24"/>
          <w:szCs w:val="24"/>
          <w:u w:val="single"/>
          <w:lang w:val="en-US" w:eastAsia="ja-JP"/>
        </w:rPr>
      </w:pPr>
    </w:p>
    <w:p w:rsidR="00D90784" w:rsidRDefault="00D90784" w:rsidP="00716A73">
      <w:pPr>
        <w:spacing w:after="0" w:line="240" w:lineRule="auto"/>
        <w:jc w:val="both"/>
        <w:rPr>
          <w:rFonts w:ascii="Times New Roman" w:eastAsia="Times New Roman" w:hAnsi="Times New Roman" w:cs="Times New Roman"/>
          <w:b/>
          <w:sz w:val="24"/>
          <w:szCs w:val="24"/>
          <w:u w:val="single"/>
          <w:lang w:val="en-US" w:eastAsia="ja-JP"/>
        </w:rPr>
      </w:pPr>
    </w:p>
    <w:p w:rsidR="00B64D7E" w:rsidRPr="00A83BBF" w:rsidRDefault="00B64D7E" w:rsidP="00716A73">
      <w:pPr>
        <w:spacing w:after="0" w:line="240" w:lineRule="auto"/>
        <w:jc w:val="both"/>
        <w:rPr>
          <w:rFonts w:ascii="Times New Roman" w:eastAsia="Times New Roman" w:hAnsi="Times New Roman" w:cs="Times New Roman"/>
          <w:b/>
          <w:sz w:val="24"/>
          <w:szCs w:val="24"/>
          <w:u w:val="single"/>
          <w:lang w:val="en-US" w:eastAsia="ja-JP"/>
        </w:rPr>
      </w:pPr>
    </w:p>
    <w:p w:rsidR="00465997" w:rsidRPr="00465997" w:rsidRDefault="006C2FDE" w:rsidP="00716A73">
      <w:pPr>
        <w:numPr>
          <w:ilvl w:val="0"/>
          <w:numId w:val="5"/>
        </w:numPr>
        <w:spacing w:after="0" w:line="24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Të dhëna të N</w:t>
      </w:r>
      <w:r w:rsidR="00465997" w:rsidRPr="00465997">
        <w:rPr>
          <w:rFonts w:ascii="Times New Roman" w:eastAsia="MS Mincho" w:hAnsi="Times New Roman" w:cs="Times New Roman"/>
          <w:b/>
          <w:sz w:val="24"/>
          <w:szCs w:val="24"/>
        </w:rPr>
        <w:t>dërmarrjes</w:t>
      </w:r>
      <w:r>
        <w:rPr>
          <w:rFonts w:ascii="Times New Roman" w:eastAsia="MS Mincho" w:hAnsi="Times New Roman" w:cs="Times New Roman"/>
          <w:b/>
          <w:sz w:val="24"/>
          <w:szCs w:val="24"/>
        </w:rPr>
        <w:t xml:space="preserve"> Sociale</w:t>
      </w:r>
      <w:r w:rsidR="00465997" w:rsidRPr="00465997">
        <w:rPr>
          <w:rFonts w:ascii="Times New Roman" w:eastAsia="MS Mincho" w:hAnsi="Times New Roman" w:cs="Times New Roman"/>
          <w:b/>
          <w:sz w:val="24"/>
          <w:szCs w:val="24"/>
        </w:rPr>
        <w:t>:</w:t>
      </w:r>
    </w:p>
    <w:p w:rsidR="00465997" w:rsidRPr="00465997" w:rsidRDefault="00465997" w:rsidP="00716A73">
      <w:pPr>
        <w:spacing w:after="0" w:line="240" w:lineRule="auto"/>
        <w:ind w:left="720"/>
        <w:contextualSpacing/>
        <w:jc w:val="both"/>
        <w:rPr>
          <w:rFonts w:ascii="Times New Roman" w:eastAsia="MS Mincho"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5"/>
        <w:gridCol w:w="1109"/>
        <w:gridCol w:w="1104"/>
        <w:gridCol w:w="1354"/>
        <w:gridCol w:w="1620"/>
      </w:tblGrid>
      <w:tr w:rsidR="00465997" w:rsidRPr="00465997" w:rsidTr="00716A73">
        <w:trPr>
          <w:trHeight w:val="728"/>
        </w:trPr>
        <w:tc>
          <w:tcPr>
            <w:tcW w:w="4184" w:type="dxa"/>
            <w:tcBorders>
              <w:top w:val="single" w:sz="4" w:space="0" w:color="000000"/>
              <w:left w:val="single" w:sz="4" w:space="0" w:color="000000"/>
              <w:bottom w:val="single" w:sz="4" w:space="0" w:color="000000"/>
              <w:right w:val="nil"/>
            </w:tcBorders>
            <w:shd w:val="clear" w:color="auto" w:fill="F2F2F2"/>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Emri i Ndërmarrjes</w:t>
            </w:r>
            <w:r w:rsidR="006C2FDE">
              <w:rPr>
                <w:rFonts w:ascii="Times New Roman" w:eastAsia="Times New Roman" w:hAnsi="Times New Roman" w:cs="Times New Roman"/>
                <w:sz w:val="24"/>
                <w:szCs w:val="24"/>
                <w:lang w:val="en-US" w:eastAsia="ja-JP"/>
              </w:rPr>
              <w:t xml:space="preserve"> Sociale</w:t>
            </w:r>
          </w:p>
        </w:tc>
        <w:tc>
          <w:tcPr>
            <w:tcW w:w="5392" w:type="dxa"/>
            <w:gridSpan w:val="4"/>
            <w:tcBorders>
              <w:top w:val="single" w:sz="4" w:space="0" w:color="000000"/>
              <w:left w:val="nil"/>
              <w:bottom w:val="single" w:sz="4" w:space="0" w:color="000000"/>
              <w:right w:val="single" w:sz="4" w:space="0" w:color="000000"/>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p>
        </w:tc>
      </w:tr>
      <w:tr w:rsidR="00465997" w:rsidRPr="00465997" w:rsidTr="00122D6A">
        <w:tc>
          <w:tcPr>
            <w:tcW w:w="4184" w:type="dxa"/>
            <w:tcBorders>
              <w:top w:val="single" w:sz="4" w:space="0" w:color="000000"/>
              <w:left w:val="single" w:sz="4" w:space="0" w:color="000000"/>
              <w:bottom w:val="single" w:sz="4" w:space="0" w:color="000000"/>
              <w:right w:val="nil"/>
            </w:tcBorders>
            <w:shd w:val="clear" w:color="auto" w:fill="F2F2F2"/>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rPr>
              <w:t>Përfaqësuesi/personi i autorizuar për të bërë aplikimin</w:t>
            </w:r>
          </w:p>
        </w:tc>
        <w:tc>
          <w:tcPr>
            <w:tcW w:w="5392" w:type="dxa"/>
            <w:gridSpan w:val="4"/>
            <w:tcBorders>
              <w:top w:val="single" w:sz="4" w:space="0" w:color="000000"/>
              <w:left w:val="nil"/>
              <w:bottom w:val="single" w:sz="4" w:space="0" w:color="000000"/>
              <w:right w:val="single" w:sz="4" w:space="0" w:color="000000"/>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p>
        </w:tc>
      </w:tr>
      <w:tr w:rsidR="00465997" w:rsidRPr="00465997" w:rsidTr="00122D6A">
        <w:tc>
          <w:tcPr>
            <w:tcW w:w="4184" w:type="dxa"/>
            <w:tcBorders>
              <w:top w:val="single" w:sz="4" w:space="0" w:color="000000"/>
              <w:left w:val="single" w:sz="4" w:space="0" w:color="000000"/>
              <w:bottom w:val="nil"/>
              <w:right w:val="nil"/>
            </w:tcBorders>
            <w:shd w:val="clear" w:color="auto" w:fill="F2F2F2"/>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Adresa</w:t>
            </w:r>
          </w:p>
        </w:tc>
        <w:tc>
          <w:tcPr>
            <w:tcW w:w="5392" w:type="dxa"/>
            <w:gridSpan w:val="4"/>
            <w:tcBorders>
              <w:top w:val="single" w:sz="4" w:space="0" w:color="000000"/>
              <w:left w:val="nil"/>
              <w:bottom w:val="nil"/>
              <w:right w:val="single" w:sz="4" w:space="0" w:color="000000"/>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p>
        </w:tc>
      </w:tr>
      <w:tr w:rsidR="00465997" w:rsidRPr="00465997" w:rsidTr="00122D6A">
        <w:tc>
          <w:tcPr>
            <w:tcW w:w="4184" w:type="dxa"/>
            <w:tcBorders>
              <w:top w:val="nil"/>
              <w:left w:val="single" w:sz="4" w:space="0" w:color="000000"/>
              <w:bottom w:val="nil"/>
              <w:right w:val="nil"/>
            </w:tcBorders>
            <w:shd w:val="clear" w:color="auto" w:fill="F2F2F2"/>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Rruga</w:t>
            </w:r>
          </w:p>
        </w:tc>
        <w:tc>
          <w:tcPr>
            <w:tcW w:w="5392" w:type="dxa"/>
            <w:gridSpan w:val="4"/>
            <w:tcBorders>
              <w:top w:val="nil"/>
              <w:left w:val="nil"/>
              <w:bottom w:val="nil"/>
              <w:right w:val="single" w:sz="4" w:space="0" w:color="000000"/>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p>
        </w:tc>
      </w:tr>
      <w:tr w:rsidR="00465997" w:rsidRPr="00465997" w:rsidTr="00122D6A">
        <w:tc>
          <w:tcPr>
            <w:tcW w:w="4184" w:type="dxa"/>
            <w:tcBorders>
              <w:top w:val="nil"/>
              <w:left w:val="single" w:sz="4" w:space="0" w:color="000000"/>
              <w:bottom w:val="single" w:sz="4" w:space="0" w:color="000000"/>
              <w:right w:val="nil"/>
            </w:tcBorders>
            <w:shd w:val="clear" w:color="auto" w:fill="F2F2F2"/>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Qyteti</w:t>
            </w:r>
          </w:p>
        </w:tc>
        <w:tc>
          <w:tcPr>
            <w:tcW w:w="5392" w:type="dxa"/>
            <w:gridSpan w:val="4"/>
            <w:tcBorders>
              <w:top w:val="nil"/>
              <w:left w:val="nil"/>
              <w:bottom w:val="single" w:sz="4" w:space="0" w:color="000000"/>
              <w:right w:val="single" w:sz="4" w:space="0" w:color="000000"/>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p>
        </w:tc>
      </w:tr>
      <w:tr w:rsidR="00465997" w:rsidRPr="00465997" w:rsidTr="00716A73">
        <w:trPr>
          <w:trHeight w:val="701"/>
        </w:trPr>
        <w:tc>
          <w:tcPr>
            <w:tcW w:w="4184" w:type="dxa"/>
            <w:tcBorders>
              <w:top w:val="single" w:sz="4" w:space="0" w:color="000000"/>
              <w:left w:val="single" w:sz="4" w:space="0" w:color="000000"/>
              <w:bottom w:val="single" w:sz="4" w:space="0" w:color="000000"/>
              <w:right w:val="nil"/>
            </w:tcBorders>
            <w:shd w:val="clear" w:color="auto" w:fill="F2F2F2"/>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Tel</w:t>
            </w:r>
          </w:p>
        </w:tc>
        <w:tc>
          <w:tcPr>
            <w:tcW w:w="5392" w:type="dxa"/>
            <w:gridSpan w:val="4"/>
            <w:tcBorders>
              <w:top w:val="single" w:sz="4" w:space="0" w:color="000000"/>
              <w:left w:val="nil"/>
              <w:bottom w:val="single" w:sz="4" w:space="0" w:color="000000"/>
              <w:right w:val="single" w:sz="4" w:space="0" w:color="000000"/>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p>
        </w:tc>
      </w:tr>
      <w:tr w:rsidR="00465997" w:rsidRPr="00465997" w:rsidTr="00716A73">
        <w:trPr>
          <w:trHeight w:val="629"/>
        </w:trPr>
        <w:tc>
          <w:tcPr>
            <w:tcW w:w="4184" w:type="dxa"/>
            <w:tcBorders>
              <w:top w:val="single" w:sz="4" w:space="0" w:color="000000"/>
              <w:left w:val="single" w:sz="4" w:space="0" w:color="000000"/>
              <w:bottom w:val="single" w:sz="4" w:space="0" w:color="000000"/>
              <w:right w:val="nil"/>
            </w:tcBorders>
            <w:shd w:val="clear" w:color="auto" w:fill="F2F2F2"/>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Fax</w:t>
            </w:r>
          </w:p>
        </w:tc>
        <w:tc>
          <w:tcPr>
            <w:tcW w:w="5392" w:type="dxa"/>
            <w:gridSpan w:val="4"/>
            <w:tcBorders>
              <w:top w:val="single" w:sz="4" w:space="0" w:color="000000"/>
              <w:left w:val="nil"/>
              <w:bottom w:val="single" w:sz="4" w:space="0" w:color="000000"/>
              <w:right w:val="single" w:sz="4" w:space="0" w:color="000000"/>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p>
        </w:tc>
      </w:tr>
      <w:tr w:rsidR="00465997" w:rsidRPr="00465997" w:rsidTr="00716A73">
        <w:trPr>
          <w:trHeight w:val="710"/>
        </w:trPr>
        <w:tc>
          <w:tcPr>
            <w:tcW w:w="4184" w:type="dxa"/>
            <w:tcBorders>
              <w:top w:val="single" w:sz="4" w:space="0" w:color="000000"/>
              <w:left w:val="single" w:sz="4" w:space="0" w:color="000000"/>
              <w:bottom w:val="single" w:sz="4" w:space="0" w:color="000000"/>
              <w:right w:val="nil"/>
            </w:tcBorders>
            <w:shd w:val="clear" w:color="auto" w:fill="F2F2F2"/>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E-mail</w:t>
            </w:r>
          </w:p>
        </w:tc>
        <w:tc>
          <w:tcPr>
            <w:tcW w:w="5392" w:type="dxa"/>
            <w:gridSpan w:val="4"/>
            <w:tcBorders>
              <w:top w:val="single" w:sz="4" w:space="0" w:color="000000"/>
              <w:left w:val="nil"/>
              <w:bottom w:val="single" w:sz="4" w:space="0" w:color="000000"/>
              <w:right w:val="single" w:sz="4" w:space="0" w:color="000000"/>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p>
        </w:tc>
      </w:tr>
      <w:tr w:rsidR="00465997" w:rsidRPr="00465997" w:rsidTr="00716A73">
        <w:trPr>
          <w:trHeight w:val="620"/>
        </w:trPr>
        <w:tc>
          <w:tcPr>
            <w:tcW w:w="4184" w:type="dxa"/>
            <w:tcBorders>
              <w:top w:val="single" w:sz="4" w:space="0" w:color="000000"/>
              <w:left w:val="single" w:sz="4" w:space="0" w:color="000000"/>
              <w:bottom w:val="single" w:sz="4" w:space="0" w:color="000000"/>
              <w:right w:val="nil"/>
            </w:tcBorders>
            <w:shd w:val="clear" w:color="auto" w:fill="F2F2F2"/>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Ëebsite:</w:t>
            </w:r>
          </w:p>
        </w:tc>
        <w:tc>
          <w:tcPr>
            <w:tcW w:w="5392" w:type="dxa"/>
            <w:gridSpan w:val="4"/>
            <w:tcBorders>
              <w:top w:val="single" w:sz="4" w:space="0" w:color="000000"/>
              <w:left w:val="nil"/>
              <w:bottom w:val="single" w:sz="4" w:space="0" w:color="000000"/>
              <w:right w:val="single" w:sz="4" w:space="0" w:color="000000"/>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p>
        </w:tc>
      </w:tr>
      <w:tr w:rsidR="00465997" w:rsidRPr="00465997" w:rsidTr="00716A73">
        <w:trPr>
          <w:trHeight w:val="620"/>
        </w:trPr>
        <w:tc>
          <w:tcPr>
            <w:tcW w:w="4184" w:type="dxa"/>
            <w:tcBorders>
              <w:top w:val="single" w:sz="4" w:space="0" w:color="000000"/>
              <w:left w:val="single" w:sz="4" w:space="0" w:color="000000"/>
              <w:bottom w:val="single" w:sz="4" w:space="0" w:color="000000"/>
              <w:right w:val="nil"/>
            </w:tcBorders>
            <w:shd w:val="clear" w:color="auto" w:fill="F2F2F2"/>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Viti i krijimit</w:t>
            </w:r>
          </w:p>
        </w:tc>
        <w:tc>
          <w:tcPr>
            <w:tcW w:w="5392" w:type="dxa"/>
            <w:gridSpan w:val="4"/>
            <w:tcBorders>
              <w:top w:val="single" w:sz="4" w:space="0" w:color="000000"/>
              <w:left w:val="nil"/>
              <w:bottom w:val="single" w:sz="4" w:space="0" w:color="000000"/>
              <w:right w:val="single" w:sz="4" w:space="0" w:color="000000"/>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p>
        </w:tc>
      </w:tr>
      <w:tr w:rsidR="00465997" w:rsidRPr="00465997" w:rsidTr="00716A73">
        <w:trPr>
          <w:trHeight w:val="539"/>
        </w:trPr>
        <w:tc>
          <w:tcPr>
            <w:tcW w:w="4184" w:type="dxa"/>
            <w:tcBorders>
              <w:top w:val="single" w:sz="4" w:space="0" w:color="000000"/>
              <w:left w:val="single" w:sz="4" w:space="0" w:color="000000"/>
              <w:bottom w:val="single" w:sz="4" w:space="0" w:color="000000"/>
              <w:right w:val="nil"/>
            </w:tcBorders>
            <w:shd w:val="clear" w:color="auto" w:fill="F2F2F2"/>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Statusi Ligjor</w:t>
            </w:r>
          </w:p>
        </w:tc>
        <w:tc>
          <w:tcPr>
            <w:tcW w:w="5392" w:type="dxa"/>
            <w:gridSpan w:val="4"/>
            <w:tcBorders>
              <w:top w:val="single" w:sz="4" w:space="0" w:color="000000"/>
              <w:left w:val="nil"/>
              <w:bottom w:val="single" w:sz="4" w:space="0" w:color="000000"/>
              <w:right w:val="single" w:sz="4" w:space="0" w:color="000000"/>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p>
        </w:tc>
      </w:tr>
      <w:tr w:rsidR="00465997" w:rsidRPr="00465997" w:rsidTr="00716A73">
        <w:trPr>
          <w:trHeight w:val="620"/>
        </w:trPr>
        <w:tc>
          <w:tcPr>
            <w:tcW w:w="4184" w:type="dxa"/>
            <w:tcBorders>
              <w:top w:val="single" w:sz="4" w:space="0" w:color="000000"/>
              <w:left w:val="single" w:sz="4" w:space="0" w:color="000000"/>
              <w:bottom w:val="single" w:sz="4" w:space="0" w:color="000000"/>
              <w:right w:val="nil"/>
            </w:tcBorders>
            <w:shd w:val="clear" w:color="auto" w:fill="F2F2F2"/>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Përqindja e pronësisë së huaj</w:t>
            </w:r>
          </w:p>
        </w:tc>
        <w:tc>
          <w:tcPr>
            <w:tcW w:w="5392" w:type="dxa"/>
            <w:gridSpan w:val="4"/>
            <w:tcBorders>
              <w:top w:val="single" w:sz="4" w:space="0" w:color="000000"/>
              <w:left w:val="nil"/>
              <w:bottom w:val="single" w:sz="4" w:space="0" w:color="000000"/>
              <w:right w:val="single" w:sz="4" w:space="0" w:color="000000"/>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p>
        </w:tc>
      </w:tr>
      <w:tr w:rsidR="00465997" w:rsidRPr="00465997" w:rsidTr="00122D6A">
        <w:tc>
          <w:tcPr>
            <w:tcW w:w="4184" w:type="dxa"/>
            <w:tcBorders>
              <w:top w:val="single" w:sz="4" w:space="0" w:color="000000"/>
              <w:left w:val="single" w:sz="4" w:space="0" w:color="000000"/>
              <w:bottom w:val="nil"/>
              <w:right w:val="nil"/>
            </w:tcBorders>
            <w:shd w:val="clear" w:color="auto" w:fill="F2F2F2"/>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 xml:space="preserve">Kualifikimi si </w:t>
            </w:r>
            <w:r w:rsidR="006C2FDE">
              <w:rPr>
                <w:rFonts w:ascii="Times New Roman" w:eastAsia="Times New Roman" w:hAnsi="Times New Roman" w:cs="Times New Roman"/>
                <w:sz w:val="24"/>
                <w:szCs w:val="24"/>
                <w:lang w:val="en-US" w:eastAsia="ja-JP"/>
              </w:rPr>
              <w:t>NS</w:t>
            </w:r>
          </w:p>
        </w:tc>
        <w:tc>
          <w:tcPr>
            <w:tcW w:w="2302" w:type="dxa"/>
            <w:gridSpan w:val="2"/>
            <w:tcBorders>
              <w:top w:val="single" w:sz="4" w:space="0" w:color="000000"/>
              <w:left w:val="nil"/>
              <w:bottom w:val="nil"/>
              <w:right w:val="nil"/>
            </w:tcBorders>
            <w:shd w:val="clear" w:color="auto" w:fill="F2F2F2"/>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Numri i stafit</w:t>
            </w:r>
          </w:p>
        </w:tc>
        <w:tc>
          <w:tcPr>
            <w:tcW w:w="3090" w:type="dxa"/>
            <w:gridSpan w:val="2"/>
            <w:tcBorders>
              <w:top w:val="single" w:sz="4" w:space="0" w:color="000000"/>
              <w:left w:val="nil"/>
              <w:bottom w:val="nil"/>
              <w:right w:val="single" w:sz="4" w:space="0" w:color="000000"/>
            </w:tcBorders>
            <w:shd w:val="clear" w:color="auto" w:fill="F2F2F2"/>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Xhiro vjetore (Lek)</w:t>
            </w:r>
          </w:p>
        </w:tc>
      </w:tr>
      <w:tr w:rsidR="00465997" w:rsidRPr="00465997" w:rsidTr="00122D6A">
        <w:tc>
          <w:tcPr>
            <w:tcW w:w="4184" w:type="dxa"/>
            <w:tcBorders>
              <w:top w:val="nil"/>
              <w:left w:val="single" w:sz="4" w:space="0" w:color="000000"/>
              <w:bottom w:val="nil"/>
              <w:right w:val="nil"/>
            </w:tcBorders>
            <w:shd w:val="clear" w:color="auto" w:fill="F2F2F2"/>
            <w:vAlign w:val="center"/>
          </w:tcPr>
          <w:p w:rsidR="00465997" w:rsidRPr="00465997" w:rsidRDefault="00465997" w:rsidP="00716A73">
            <w:pPr>
              <w:keepNext/>
              <w:spacing w:before="40" w:after="40" w:line="240" w:lineRule="auto"/>
              <w:ind w:left="357"/>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Mikro</w:t>
            </w:r>
          </w:p>
        </w:tc>
        <w:tc>
          <w:tcPr>
            <w:tcW w:w="1152" w:type="dxa"/>
            <w:tcBorders>
              <w:top w:val="nil"/>
              <w:left w:val="nil"/>
              <w:bottom w:val="nil"/>
              <w:right w:val="nil"/>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fldChar w:fldCharType="begin">
                <w:ffData>
                  <w:name w:val="Check1"/>
                  <w:enabled/>
                  <w:calcOnExit w:val="0"/>
                  <w:checkBox>
                    <w:sizeAuto/>
                    <w:default w:val="0"/>
                  </w:checkBox>
                </w:ffData>
              </w:fldChar>
            </w:r>
            <w:r w:rsidRPr="00465997">
              <w:rPr>
                <w:rFonts w:ascii="Times New Roman" w:eastAsia="Times New Roman" w:hAnsi="Times New Roman" w:cs="Times New Roman"/>
                <w:sz w:val="24"/>
                <w:szCs w:val="24"/>
                <w:lang w:val="en-US" w:eastAsia="ja-JP"/>
              </w:rPr>
              <w:instrText xml:space="preserve"> FORMCHECKBOX </w:instrText>
            </w:r>
            <w:r w:rsidR="00F164F6">
              <w:rPr>
                <w:rFonts w:ascii="Times New Roman" w:eastAsia="Times New Roman" w:hAnsi="Times New Roman" w:cs="Times New Roman"/>
                <w:sz w:val="24"/>
                <w:szCs w:val="24"/>
                <w:lang w:val="en-US" w:eastAsia="ja-JP"/>
              </w:rPr>
            </w:r>
            <w:r w:rsidR="00F164F6">
              <w:rPr>
                <w:rFonts w:ascii="Times New Roman" w:eastAsia="Times New Roman" w:hAnsi="Times New Roman" w:cs="Times New Roman"/>
                <w:sz w:val="24"/>
                <w:szCs w:val="24"/>
                <w:lang w:val="en-US" w:eastAsia="ja-JP"/>
              </w:rPr>
              <w:fldChar w:fldCharType="separate"/>
            </w:r>
            <w:r w:rsidRPr="00465997">
              <w:rPr>
                <w:rFonts w:ascii="Times New Roman" w:eastAsia="Times New Roman" w:hAnsi="Times New Roman" w:cs="Times New Roman"/>
                <w:sz w:val="24"/>
                <w:szCs w:val="24"/>
                <w:lang w:val="en-US" w:eastAsia="ja-JP"/>
              </w:rPr>
              <w:fldChar w:fldCharType="end"/>
            </w:r>
          </w:p>
        </w:tc>
        <w:tc>
          <w:tcPr>
            <w:tcW w:w="1150" w:type="dxa"/>
            <w:tcBorders>
              <w:top w:val="nil"/>
              <w:left w:val="nil"/>
              <w:bottom w:val="nil"/>
              <w:right w:val="single" w:sz="4" w:space="0" w:color="F2F2F2"/>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&lt; 10</w:t>
            </w:r>
          </w:p>
        </w:tc>
        <w:tc>
          <w:tcPr>
            <w:tcW w:w="1415" w:type="dxa"/>
            <w:tcBorders>
              <w:top w:val="nil"/>
              <w:left w:val="single" w:sz="4" w:space="0" w:color="F2F2F2"/>
              <w:bottom w:val="nil"/>
              <w:right w:val="nil"/>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fldChar w:fldCharType="begin">
                <w:ffData>
                  <w:name w:val="Check1"/>
                  <w:enabled/>
                  <w:calcOnExit w:val="0"/>
                  <w:checkBox>
                    <w:sizeAuto/>
                    <w:default w:val="0"/>
                  </w:checkBox>
                </w:ffData>
              </w:fldChar>
            </w:r>
            <w:r w:rsidRPr="00465997">
              <w:rPr>
                <w:rFonts w:ascii="Times New Roman" w:eastAsia="Times New Roman" w:hAnsi="Times New Roman" w:cs="Times New Roman"/>
                <w:sz w:val="24"/>
                <w:szCs w:val="24"/>
                <w:lang w:val="en-US" w:eastAsia="ja-JP"/>
              </w:rPr>
              <w:instrText xml:space="preserve"> FORMCHECKBOX </w:instrText>
            </w:r>
            <w:r w:rsidR="00F164F6">
              <w:rPr>
                <w:rFonts w:ascii="Times New Roman" w:eastAsia="Times New Roman" w:hAnsi="Times New Roman" w:cs="Times New Roman"/>
                <w:sz w:val="24"/>
                <w:szCs w:val="24"/>
                <w:lang w:val="en-US" w:eastAsia="ja-JP"/>
              </w:rPr>
            </w:r>
            <w:r w:rsidR="00F164F6">
              <w:rPr>
                <w:rFonts w:ascii="Times New Roman" w:eastAsia="Times New Roman" w:hAnsi="Times New Roman" w:cs="Times New Roman"/>
                <w:sz w:val="24"/>
                <w:szCs w:val="24"/>
                <w:lang w:val="en-US" w:eastAsia="ja-JP"/>
              </w:rPr>
              <w:fldChar w:fldCharType="separate"/>
            </w:r>
            <w:r w:rsidRPr="00465997">
              <w:rPr>
                <w:rFonts w:ascii="Times New Roman" w:eastAsia="Times New Roman" w:hAnsi="Times New Roman" w:cs="Times New Roman"/>
                <w:sz w:val="24"/>
                <w:szCs w:val="24"/>
                <w:lang w:val="en-US" w:eastAsia="ja-JP"/>
              </w:rPr>
              <w:fldChar w:fldCharType="end"/>
            </w:r>
          </w:p>
        </w:tc>
        <w:tc>
          <w:tcPr>
            <w:tcW w:w="1675" w:type="dxa"/>
            <w:tcBorders>
              <w:top w:val="nil"/>
              <w:left w:val="nil"/>
              <w:bottom w:val="nil"/>
              <w:right w:val="single" w:sz="4" w:space="0" w:color="000000"/>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&lt; 10 milion</w:t>
            </w:r>
          </w:p>
        </w:tc>
      </w:tr>
      <w:tr w:rsidR="00465997" w:rsidRPr="00465997" w:rsidTr="00122D6A">
        <w:tc>
          <w:tcPr>
            <w:tcW w:w="4184" w:type="dxa"/>
            <w:tcBorders>
              <w:top w:val="nil"/>
              <w:left w:val="single" w:sz="4" w:space="0" w:color="000000"/>
              <w:bottom w:val="nil"/>
              <w:right w:val="nil"/>
            </w:tcBorders>
            <w:shd w:val="clear" w:color="auto" w:fill="F2F2F2"/>
            <w:vAlign w:val="center"/>
          </w:tcPr>
          <w:p w:rsidR="00465997" w:rsidRPr="00465997" w:rsidRDefault="00465997" w:rsidP="00716A73">
            <w:pPr>
              <w:keepNext/>
              <w:spacing w:before="40" w:after="40" w:line="240" w:lineRule="auto"/>
              <w:ind w:left="357"/>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E vogël</w:t>
            </w:r>
          </w:p>
        </w:tc>
        <w:tc>
          <w:tcPr>
            <w:tcW w:w="1152" w:type="dxa"/>
            <w:tcBorders>
              <w:top w:val="nil"/>
              <w:left w:val="nil"/>
              <w:bottom w:val="nil"/>
              <w:right w:val="nil"/>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fldChar w:fldCharType="begin">
                <w:ffData>
                  <w:name w:val="Check1"/>
                  <w:enabled/>
                  <w:calcOnExit w:val="0"/>
                  <w:checkBox>
                    <w:sizeAuto/>
                    <w:default w:val="0"/>
                  </w:checkBox>
                </w:ffData>
              </w:fldChar>
            </w:r>
            <w:r w:rsidRPr="00465997">
              <w:rPr>
                <w:rFonts w:ascii="Times New Roman" w:eastAsia="Times New Roman" w:hAnsi="Times New Roman" w:cs="Times New Roman"/>
                <w:sz w:val="24"/>
                <w:szCs w:val="24"/>
                <w:lang w:val="en-US" w:eastAsia="ja-JP"/>
              </w:rPr>
              <w:instrText xml:space="preserve"> FORMCHECKBOX </w:instrText>
            </w:r>
            <w:r w:rsidR="00F164F6">
              <w:rPr>
                <w:rFonts w:ascii="Times New Roman" w:eastAsia="Times New Roman" w:hAnsi="Times New Roman" w:cs="Times New Roman"/>
                <w:sz w:val="24"/>
                <w:szCs w:val="24"/>
                <w:lang w:val="en-US" w:eastAsia="ja-JP"/>
              </w:rPr>
            </w:r>
            <w:r w:rsidR="00F164F6">
              <w:rPr>
                <w:rFonts w:ascii="Times New Roman" w:eastAsia="Times New Roman" w:hAnsi="Times New Roman" w:cs="Times New Roman"/>
                <w:sz w:val="24"/>
                <w:szCs w:val="24"/>
                <w:lang w:val="en-US" w:eastAsia="ja-JP"/>
              </w:rPr>
              <w:fldChar w:fldCharType="separate"/>
            </w:r>
            <w:r w:rsidRPr="00465997">
              <w:rPr>
                <w:rFonts w:ascii="Times New Roman" w:eastAsia="Times New Roman" w:hAnsi="Times New Roman" w:cs="Times New Roman"/>
                <w:sz w:val="24"/>
                <w:szCs w:val="24"/>
                <w:lang w:val="en-US" w:eastAsia="ja-JP"/>
              </w:rPr>
              <w:fldChar w:fldCharType="end"/>
            </w:r>
          </w:p>
        </w:tc>
        <w:tc>
          <w:tcPr>
            <w:tcW w:w="1150" w:type="dxa"/>
            <w:tcBorders>
              <w:top w:val="nil"/>
              <w:left w:val="nil"/>
              <w:bottom w:val="nil"/>
              <w:right w:val="single" w:sz="4" w:space="0" w:color="F2F2F2"/>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&lt; 50</w:t>
            </w:r>
          </w:p>
        </w:tc>
        <w:tc>
          <w:tcPr>
            <w:tcW w:w="1415" w:type="dxa"/>
            <w:tcBorders>
              <w:top w:val="nil"/>
              <w:left w:val="single" w:sz="4" w:space="0" w:color="F2F2F2"/>
              <w:bottom w:val="nil"/>
              <w:right w:val="nil"/>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fldChar w:fldCharType="begin">
                <w:ffData>
                  <w:name w:val="Check1"/>
                  <w:enabled/>
                  <w:calcOnExit w:val="0"/>
                  <w:checkBox>
                    <w:sizeAuto/>
                    <w:default w:val="0"/>
                  </w:checkBox>
                </w:ffData>
              </w:fldChar>
            </w:r>
            <w:r w:rsidRPr="00465997">
              <w:rPr>
                <w:rFonts w:ascii="Times New Roman" w:eastAsia="Times New Roman" w:hAnsi="Times New Roman" w:cs="Times New Roman"/>
                <w:sz w:val="24"/>
                <w:szCs w:val="24"/>
                <w:lang w:val="en-US" w:eastAsia="ja-JP"/>
              </w:rPr>
              <w:instrText xml:space="preserve"> FORMCHECKBOX </w:instrText>
            </w:r>
            <w:r w:rsidR="00F164F6">
              <w:rPr>
                <w:rFonts w:ascii="Times New Roman" w:eastAsia="Times New Roman" w:hAnsi="Times New Roman" w:cs="Times New Roman"/>
                <w:sz w:val="24"/>
                <w:szCs w:val="24"/>
                <w:lang w:val="en-US" w:eastAsia="ja-JP"/>
              </w:rPr>
            </w:r>
            <w:r w:rsidR="00F164F6">
              <w:rPr>
                <w:rFonts w:ascii="Times New Roman" w:eastAsia="Times New Roman" w:hAnsi="Times New Roman" w:cs="Times New Roman"/>
                <w:sz w:val="24"/>
                <w:szCs w:val="24"/>
                <w:lang w:val="en-US" w:eastAsia="ja-JP"/>
              </w:rPr>
              <w:fldChar w:fldCharType="separate"/>
            </w:r>
            <w:r w:rsidRPr="00465997">
              <w:rPr>
                <w:rFonts w:ascii="Times New Roman" w:eastAsia="Times New Roman" w:hAnsi="Times New Roman" w:cs="Times New Roman"/>
                <w:sz w:val="24"/>
                <w:szCs w:val="24"/>
                <w:lang w:val="en-US" w:eastAsia="ja-JP"/>
              </w:rPr>
              <w:fldChar w:fldCharType="end"/>
            </w:r>
          </w:p>
        </w:tc>
        <w:tc>
          <w:tcPr>
            <w:tcW w:w="1675" w:type="dxa"/>
            <w:tcBorders>
              <w:top w:val="nil"/>
              <w:left w:val="nil"/>
              <w:bottom w:val="nil"/>
              <w:right w:val="single" w:sz="4" w:space="0" w:color="000000"/>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&lt; 50 milion</w:t>
            </w:r>
          </w:p>
        </w:tc>
      </w:tr>
      <w:tr w:rsidR="00465997" w:rsidRPr="00465997" w:rsidTr="00122D6A">
        <w:tc>
          <w:tcPr>
            <w:tcW w:w="4184" w:type="dxa"/>
            <w:tcBorders>
              <w:top w:val="nil"/>
              <w:left w:val="single" w:sz="4" w:space="0" w:color="000000"/>
              <w:bottom w:val="single" w:sz="4" w:space="0" w:color="000000"/>
              <w:right w:val="nil"/>
            </w:tcBorders>
            <w:shd w:val="clear" w:color="auto" w:fill="F2F2F2"/>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p>
        </w:tc>
        <w:tc>
          <w:tcPr>
            <w:tcW w:w="1152" w:type="dxa"/>
            <w:tcBorders>
              <w:top w:val="nil"/>
              <w:left w:val="nil"/>
              <w:bottom w:val="single" w:sz="4" w:space="0" w:color="000000"/>
              <w:right w:val="nil"/>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p>
        </w:tc>
        <w:tc>
          <w:tcPr>
            <w:tcW w:w="1150" w:type="dxa"/>
            <w:tcBorders>
              <w:top w:val="nil"/>
              <w:left w:val="nil"/>
              <w:bottom w:val="single" w:sz="4" w:space="0" w:color="000000"/>
              <w:right w:val="single" w:sz="4" w:space="0" w:color="F2F2F2"/>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p>
        </w:tc>
        <w:tc>
          <w:tcPr>
            <w:tcW w:w="1415" w:type="dxa"/>
            <w:tcBorders>
              <w:top w:val="nil"/>
              <w:left w:val="single" w:sz="4" w:space="0" w:color="F2F2F2"/>
              <w:bottom w:val="single" w:sz="4" w:space="0" w:color="000000"/>
              <w:right w:val="nil"/>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p>
        </w:tc>
        <w:tc>
          <w:tcPr>
            <w:tcW w:w="1675" w:type="dxa"/>
            <w:tcBorders>
              <w:top w:val="nil"/>
              <w:left w:val="nil"/>
              <w:bottom w:val="single" w:sz="4" w:space="0" w:color="000000"/>
              <w:right w:val="single" w:sz="4" w:space="0" w:color="000000"/>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p>
        </w:tc>
      </w:tr>
      <w:tr w:rsidR="00465997" w:rsidRPr="00465997" w:rsidTr="00AC5425">
        <w:trPr>
          <w:trHeight w:val="1340"/>
        </w:trPr>
        <w:tc>
          <w:tcPr>
            <w:tcW w:w="4184" w:type="dxa"/>
            <w:tcBorders>
              <w:top w:val="single" w:sz="4" w:space="0" w:color="000000"/>
              <w:left w:val="single" w:sz="4" w:space="0" w:color="000000"/>
              <w:bottom w:val="single" w:sz="4" w:space="0" w:color="000000"/>
              <w:right w:val="nil"/>
            </w:tcBorders>
            <w:shd w:val="clear" w:color="auto" w:fill="F2F2F2"/>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Produktet /shërbimet kryesore</w:t>
            </w:r>
          </w:p>
        </w:tc>
        <w:tc>
          <w:tcPr>
            <w:tcW w:w="5392" w:type="dxa"/>
            <w:gridSpan w:val="4"/>
            <w:tcBorders>
              <w:top w:val="single" w:sz="4" w:space="0" w:color="000000"/>
              <w:left w:val="nil"/>
              <w:bottom w:val="single" w:sz="4" w:space="0" w:color="000000"/>
              <w:right w:val="single" w:sz="4" w:space="0" w:color="000000"/>
            </w:tcBorders>
            <w:vAlign w:val="center"/>
          </w:tcPr>
          <w:p w:rsidR="00465997" w:rsidRPr="00465997" w:rsidRDefault="00465997" w:rsidP="00716A73">
            <w:pPr>
              <w:keepNext/>
              <w:spacing w:before="40" w:after="40" w:line="240" w:lineRule="auto"/>
              <w:jc w:val="both"/>
              <w:rPr>
                <w:rFonts w:ascii="Times New Roman" w:eastAsia="Times New Roman" w:hAnsi="Times New Roman" w:cs="Times New Roman"/>
                <w:sz w:val="24"/>
                <w:szCs w:val="24"/>
                <w:lang w:val="en-US" w:eastAsia="ja-JP"/>
              </w:rPr>
            </w:pPr>
          </w:p>
        </w:tc>
      </w:tr>
    </w:tbl>
    <w:p w:rsidR="00465997" w:rsidRPr="00465997" w:rsidRDefault="00465997" w:rsidP="00716A73">
      <w:pPr>
        <w:spacing w:after="0" w:line="240" w:lineRule="auto"/>
        <w:jc w:val="both"/>
        <w:rPr>
          <w:rFonts w:ascii="Times New Roman" w:eastAsia="Times New Roman" w:hAnsi="Times New Roman" w:cs="Times New Roman"/>
          <w:b/>
          <w:sz w:val="24"/>
          <w:szCs w:val="24"/>
          <w:lang w:val="en-US"/>
        </w:rPr>
      </w:pPr>
    </w:p>
    <w:p w:rsidR="00716A73" w:rsidRPr="00465997" w:rsidRDefault="00716A73" w:rsidP="00716A73">
      <w:pPr>
        <w:spacing w:after="0" w:line="240" w:lineRule="auto"/>
        <w:jc w:val="both"/>
        <w:rPr>
          <w:rFonts w:ascii="Times New Roman" w:eastAsia="Times New Roman" w:hAnsi="Times New Roman" w:cs="Times New Roman"/>
          <w:b/>
          <w:sz w:val="24"/>
          <w:szCs w:val="24"/>
          <w:lang w:val="en-US"/>
        </w:rPr>
      </w:pPr>
    </w:p>
    <w:p w:rsidR="00465997" w:rsidRPr="00465997" w:rsidRDefault="00465997" w:rsidP="00716A73">
      <w:pPr>
        <w:spacing w:after="0" w:line="240" w:lineRule="auto"/>
        <w:jc w:val="both"/>
        <w:rPr>
          <w:rFonts w:ascii="Times New Roman" w:eastAsia="Times New Roman" w:hAnsi="Times New Roman" w:cs="Times New Roman"/>
          <w:b/>
          <w:sz w:val="24"/>
          <w:szCs w:val="24"/>
          <w:lang w:val="en-US"/>
        </w:rPr>
      </w:pPr>
      <w:r w:rsidRPr="00465997">
        <w:rPr>
          <w:rFonts w:ascii="Times New Roman" w:eastAsia="Times New Roman" w:hAnsi="Times New Roman" w:cs="Times New Roman"/>
          <w:b/>
          <w:sz w:val="24"/>
          <w:szCs w:val="24"/>
          <w:lang w:val="en-US"/>
        </w:rPr>
        <w:lastRenderedPageBreak/>
        <w:t>2. Informacion për ndërmarrjen</w:t>
      </w:r>
      <w:r w:rsidR="00AC5425">
        <w:rPr>
          <w:rFonts w:ascii="Times New Roman" w:eastAsia="Times New Roman" w:hAnsi="Times New Roman" w:cs="Times New Roman"/>
          <w:b/>
          <w:sz w:val="24"/>
          <w:szCs w:val="24"/>
          <w:lang w:val="en-US"/>
        </w:rPr>
        <w:t xml:space="preserve"> sociale</w:t>
      </w:r>
      <w:r w:rsidRPr="00465997">
        <w:rPr>
          <w:rFonts w:ascii="Times New Roman" w:eastAsia="Times New Roman" w:hAnsi="Times New Roman" w:cs="Times New Roman"/>
          <w:b/>
          <w:sz w:val="24"/>
          <w:szCs w:val="24"/>
          <w:lang w:val="en-US"/>
        </w:rPr>
        <w:t>:</w:t>
      </w:r>
    </w:p>
    <w:p w:rsidR="00465997" w:rsidRPr="00465997" w:rsidRDefault="00465997" w:rsidP="00716A73">
      <w:pPr>
        <w:spacing w:after="0" w:line="240" w:lineRule="auto"/>
        <w:jc w:val="both"/>
        <w:rPr>
          <w:rFonts w:ascii="Times New Roman" w:eastAsia="Times New Roman" w:hAnsi="Times New Roman" w:cs="Times New Roman"/>
          <w:b/>
          <w:sz w:val="24"/>
          <w:szCs w:val="24"/>
          <w:lang w:val="en-U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554"/>
        <w:gridCol w:w="1411"/>
        <w:gridCol w:w="4494"/>
      </w:tblGrid>
      <w:tr w:rsidR="00465997" w:rsidRPr="00465997" w:rsidTr="00716A73">
        <w:tc>
          <w:tcPr>
            <w:tcW w:w="1896" w:type="dxa"/>
            <w:shd w:val="clear" w:color="auto" w:fill="auto"/>
            <w:vAlign w:val="center"/>
          </w:tcPr>
          <w:p w:rsidR="00465997" w:rsidRPr="00465997" w:rsidRDefault="00465997" w:rsidP="00716A73">
            <w:pPr>
              <w:keepNext/>
              <w:spacing w:before="40" w:after="40" w:line="240" w:lineRule="auto"/>
              <w:jc w:val="both"/>
              <w:rPr>
                <w:rFonts w:ascii="Times New Roman" w:eastAsia="MS Mincho" w:hAnsi="Times New Roman" w:cs="Times New Roman"/>
                <w:sz w:val="24"/>
                <w:szCs w:val="24"/>
                <w:lang w:val="en-US" w:eastAsia="ja-JP"/>
              </w:rPr>
            </w:pPr>
            <w:r w:rsidRPr="00465997">
              <w:rPr>
                <w:rFonts w:ascii="Times New Roman" w:eastAsia="MS Mincho" w:hAnsi="Times New Roman" w:cs="Times New Roman"/>
                <w:sz w:val="24"/>
                <w:szCs w:val="24"/>
                <w:lang w:val="en-US" w:eastAsia="ja-JP"/>
              </w:rPr>
              <w:t>Aktiviteti i  Ndërmarrjes</w:t>
            </w:r>
          </w:p>
        </w:tc>
        <w:tc>
          <w:tcPr>
            <w:tcW w:w="1554" w:type="dxa"/>
            <w:shd w:val="clear" w:color="auto" w:fill="auto"/>
            <w:vAlign w:val="center"/>
          </w:tcPr>
          <w:p w:rsidR="00465997" w:rsidRPr="00465997" w:rsidRDefault="00465997" w:rsidP="00716A73">
            <w:pPr>
              <w:keepNext/>
              <w:spacing w:before="40" w:after="40" w:line="240" w:lineRule="auto"/>
              <w:jc w:val="both"/>
              <w:rPr>
                <w:rFonts w:ascii="Times New Roman" w:eastAsia="MS Mincho" w:hAnsi="Times New Roman" w:cs="Times New Roman"/>
                <w:sz w:val="24"/>
                <w:szCs w:val="24"/>
                <w:lang w:val="en-US" w:eastAsia="ja-JP"/>
              </w:rPr>
            </w:pPr>
          </w:p>
          <w:p w:rsidR="00465997" w:rsidRPr="00465997" w:rsidRDefault="00465997" w:rsidP="00716A73">
            <w:pPr>
              <w:keepNext/>
              <w:spacing w:before="40" w:after="40" w:line="240" w:lineRule="auto"/>
              <w:jc w:val="both"/>
              <w:rPr>
                <w:rFonts w:ascii="Times New Roman" w:eastAsia="MS Mincho" w:hAnsi="Times New Roman" w:cs="Times New Roman"/>
                <w:sz w:val="24"/>
                <w:szCs w:val="24"/>
                <w:lang w:val="en-US" w:eastAsia="ja-JP"/>
              </w:rPr>
            </w:pPr>
            <w:r w:rsidRPr="00465997">
              <w:rPr>
                <w:rFonts w:ascii="Times New Roman" w:eastAsia="MS Mincho" w:hAnsi="Times New Roman" w:cs="Times New Roman"/>
                <w:sz w:val="24"/>
                <w:szCs w:val="24"/>
                <w:lang w:val="en-US" w:eastAsia="ja-JP"/>
              </w:rPr>
              <w:t>Viti i fundit</w:t>
            </w:r>
            <w:r w:rsidRPr="00465997">
              <w:rPr>
                <w:rFonts w:ascii="Times New Roman" w:eastAsia="MS Mincho" w:hAnsi="Times New Roman" w:cs="Times New Roman"/>
                <w:sz w:val="24"/>
                <w:szCs w:val="24"/>
                <w:lang w:val="en-US" w:eastAsia="ja-JP"/>
              </w:rPr>
              <w:br/>
              <w:t xml:space="preserve"> (V-1)</w:t>
            </w:r>
          </w:p>
        </w:tc>
        <w:tc>
          <w:tcPr>
            <w:tcW w:w="1411" w:type="dxa"/>
            <w:shd w:val="clear" w:color="auto" w:fill="auto"/>
          </w:tcPr>
          <w:p w:rsidR="00465997" w:rsidRPr="00465997" w:rsidRDefault="00465997" w:rsidP="00716A73">
            <w:pPr>
              <w:keepNext/>
              <w:spacing w:before="40" w:after="40" w:line="240" w:lineRule="auto"/>
              <w:jc w:val="both"/>
              <w:rPr>
                <w:rFonts w:ascii="Times New Roman" w:eastAsia="MS Mincho" w:hAnsi="Times New Roman" w:cs="Times New Roman"/>
                <w:sz w:val="24"/>
                <w:szCs w:val="24"/>
                <w:lang w:val="en-US" w:eastAsia="ja-JP"/>
              </w:rPr>
            </w:pPr>
          </w:p>
          <w:p w:rsidR="00465997" w:rsidRPr="00465997" w:rsidRDefault="00465997" w:rsidP="00716A73">
            <w:pPr>
              <w:keepNext/>
              <w:spacing w:before="40" w:after="40" w:line="240" w:lineRule="auto"/>
              <w:jc w:val="both"/>
              <w:rPr>
                <w:rFonts w:ascii="Times New Roman" w:eastAsia="MS Mincho" w:hAnsi="Times New Roman" w:cs="Times New Roman"/>
                <w:sz w:val="24"/>
                <w:szCs w:val="24"/>
                <w:lang w:val="en-US" w:eastAsia="ja-JP"/>
              </w:rPr>
            </w:pPr>
            <w:r w:rsidRPr="00465997">
              <w:rPr>
                <w:rFonts w:ascii="Times New Roman" w:eastAsia="MS Mincho" w:hAnsi="Times New Roman" w:cs="Times New Roman"/>
                <w:sz w:val="24"/>
                <w:szCs w:val="24"/>
                <w:lang w:val="en-US" w:eastAsia="ja-JP"/>
              </w:rPr>
              <w:t xml:space="preserve">Viti </w:t>
            </w:r>
            <w:r w:rsidR="00A83BBF">
              <w:rPr>
                <w:rFonts w:ascii="Times New Roman" w:eastAsia="MS Mincho" w:hAnsi="Times New Roman" w:cs="Times New Roman"/>
                <w:sz w:val="24"/>
                <w:szCs w:val="24"/>
                <w:lang w:val="en-US" w:eastAsia="ja-JP"/>
              </w:rPr>
              <w:t xml:space="preserve">aktual </w:t>
            </w:r>
            <w:r w:rsidRPr="00465997">
              <w:rPr>
                <w:rFonts w:ascii="Times New Roman" w:eastAsia="MS Mincho" w:hAnsi="Times New Roman" w:cs="Times New Roman"/>
                <w:sz w:val="24"/>
                <w:szCs w:val="24"/>
                <w:lang w:val="en-US" w:eastAsia="ja-JP"/>
              </w:rPr>
              <w:t>(V)</w:t>
            </w:r>
          </w:p>
        </w:tc>
        <w:tc>
          <w:tcPr>
            <w:tcW w:w="4494" w:type="dxa"/>
            <w:shd w:val="clear" w:color="auto" w:fill="auto"/>
          </w:tcPr>
          <w:p w:rsidR="00465997" w:rsidRPr="00465997" w:rsidRDefault="00465997" w:rsidP="00716A73">
            <w:pPr>
              <w:keepNext/>
              <w:spacing w:before="40" w:after="40" w:line="240" w:lineRule="auto"/>
              <w:jc w:val="both"/>
              <w:rPr>
                <w:rFonts w:ascii="Times New Roman" w:eastAsia="MS Mincho" w:hAnsi="Times New Roman" w:cs="Times New Roman"/>
                <w:sz w:val="24"/>
                <w:szCs w:val="24"/>
                <w:lang w:val="en-US" w:eastAsia="ja-JP"/>
              </w:rPr>
            </w:pPr>
          </w:p>
          <w:p w:rsidR="00465997" w:rsidRPr="00465997" w:rsidRDefault="00465997" w:rsidP="00716A73">
            <w:pPr>
              <w:keepNext/>
              <w:spacing w:before="40" w:after="40" w:line="240" w:lineRule="auto"/>
              <w:jc w:val="both"/>
              <w:rPr>
                <w:rFonts w:ascii="Times New Roman" w:eastAsia="MS Mincho" w:hAnsi="Times New Roman" w:cs="Times New Roman"/>
                <w:sz w:val="24"/>
                <w:szCs w:val="24"/>
                <w:lang w:val="en-US" w:eastAsia="ja-JP"/>
              </w:rPr>
            </w:pPr>
            <w:r w:rsidRPr="00465997">
              <w:rPr>
                <w:rFonts w:ascii="Times New Roman" w:eastAsia="MS Mincho" w:hAnsi="Times New Roman" w:cs="Times New Roman"/>
                <w:sz w:val="24"/>
                <w:szCs w:val="24"/>
                <w:lang w:val="en-US" w:eastAsia="ja-JP"/>
              </w:rPr>
              <w:t>Parashikimi për vitin e ardhshëm (V+1)</w:t>
            </w:r>
          </w:p>
        </w:tc>
      </w:tr>
      <w:tr w:rsidR="00465997" w:rsidRPr="00465997" w:rsidTr="00716A73">
        <w:trPr>
          <w:trHeight w:val="494"/>
        </w:trPr>
        <w:tc>
          <w:tcPr>
            <w:tcW w:w="1896"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Sh</w:t>
            </w:r>
            <w:r w:rsidR="00D64B45">
              <w:rPr>
                <w:rFonts w:ascii="Times New Roman" w:eastAsia="MS Mincho" w:hAnsi="Times New Roman" w:cs="Times New Roman"/>
                <w:sz w:val="24"/>
                <w:szCs w:val="24"/>
                <w:lang w:val="en-US"/>
              </w:rPr>
              <w:t>ë</w:t>
            </w:r>
            <w:r>
              <w:rPr>
                <w:rFonts w:ascii="Times New Roman" w:eastAsia="MS Mincho" w:hAnsi="Times New Roman" w:cs="Times New Roman"/>
                <w:sz w:val="24"/>
                <w:szCs w:val="24"/>
                <w:lang w:val="en-US"/>
              </w:rPr>
              <w:t>rbimet/Shitjet e synuara</w:t>
            </w:r>
          </w:p>
        </w:tc>
        <w:tc>
          <w:tcPr>
            <w:tcW w:w="1554"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p>
        </w:tc>
        <w:tc>
          <w:tcPr>
            <w:tcW w:w="1411"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p>
        </w:tc>
        <w:tc>
          <w:tcPr>
            <w:tcW w:w="4494"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p>
        </w:tc>
      </w:tr>
      <w:tr w:rsidR="00465997" w:rsidRPr="00465997" w:rsidTr="00716A73">
        <w:tc>
          <w:tcPr>
            <w:tcW w:w="1896"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r w:rsidRPr="00465997">
              <w:rPr>
                <w:rFonts w:ascii="Times New Roman" w:eastAsia="MS Mincho" w:hAnsi="Times New Roman" w:cs="Times New Roman"/>
                <w:sz w:val="24"/>
                <w:szCs w:val="24"/>
                <w:lang w:val="en-US"/>
              </w:rPr>
              <w:t>Numri i punonjësve</w:t>
            </w:r>
          </w:p>
        </w:tc>
        <w:tc>
          <w:tcPr>
            <w:tcW w:w="1554"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p>
        </w:tc>
        <w:tc>
          <w:tcPr>
            <w:tcW w:w="1411"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p>
        </w:tc>
        <w:tc>
          <w:tcPr>
            <w:tcW w:w="4494"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p>
        </w:tc>
      </w:tr>
      <w:tr w:rsidR="00465997" w:rsidRPr="00465997" w:rsidTr="00716A73">
        <w:tc>
          <w:tcPr>
            <w:tcW w:w="1896"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r w:rsidRPr="00465997">
              <w:rPr>
                <w:rFonts w:ascii="Times New Roman" w:eastAsia="MS Mincho" w:hAnsi="Times New Roman" w:cs="Times New Roman"/>
                <w:sz w:val="24"/>
                <w:szCs w:val="24"/>
                <w:lang w:val="en-US"/>
              </w:rPr>
              <w:t>% e kapacitetit në shfrytëzim</w:t>
            </w:r>
          </w:p>
        </w:tc>
        <w:tc>
          <w:tcPr>
            <w:tcW w:w="1554"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p>
        </w:tc>
        <w:tc>
          <w:tcPr>
            <w:tcW w:w="1411"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p>
        </w:tc>
        <w:tc>
          <w:tcPr>
            <w:tcW w:w="4494"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p>
        </w:tc>
      </w:tr>
    </w:tbl>
    <w:p w:rsidR="00D90784" w:rsidRPr="00465997" w:rsidRDefault="00D90784" w:rsidP="00716A73">
      <w:pPr>
        <w:spacing w:after="0" w:line="240" w:lineRule="auto"/>
        <w:jc w:val="both"/>
        <w:rPr>
          <w:rFonts w:ascii="Times New Roman" w:eastAsia="Times New Roman" w:hAnsi="Times New Roman" w:cs="Times New Roman"/>
          <w:sz w:val="24"/>
          <w:szCs w:val="24"/>
          <w:lang w:val="en-US"/>
        </w:rPr>
      </w:pPr>
    </w:p>
    <w:p w:rsidR="00465997" w:rsidRPr="00465997" w:rsidRDefault="00465997" w:rsidP="00716A73">
      <w:pPr>
        <w:spacing w:after="0" w:line="240" w:lineRule="auto"/>
        <w:jc w:val="both"/>
        <w:rPr>
          <w:rFonts w:ascii="Times New Roman" w:eastAsia="Times New Roman" w:hAnsi="Times New Roman" w:cs="Times New Roman"/>
          <w:b/>
          <w:sz w:val="24"/>
          <w:szCs w:val="24"/>
          <w:lang w:val="en-US"/>
        </w:rPr>
      </w:pPr>
      <w:r w:rsidRPr="00465997">
        <w:rPr>
          <w:rFonts w:ascii="Times New Roman" w:eastAsia="Times New Roman" w:hAnsi="Times New Roman" w:cs="Times New Roman"/>
          <w:b/>
          <w:sz w:val="24"/>
          <w:szCs w:val="24"/>
          <w:lang w:val="en-US"/>
        </w:rPr>
        <w:t>3. Produkti (produktet)</w:t>
      </w:r>
      <w:r>
        <w:rPr>
          <w:rFonts w:ascii="Times New Roman" w:eastAsia="Times New Roman" w:hAnsi="Times New Roman" w:cs="Times New Roman"/>
          <w:b/>
          <w:sz w:val="24"/>
          <w:szCs w:val="24"/>
          <w:lang w:val="en-US"/>
        </w:rPr>
        <w:t xml:space="preserve"> n</w:t>
      </w:r>
      <w:r w:rsidR="00D64B45">
        <w:rPr>
          <w:rFonts w:ascii="Times New Roman" w:eastAsia="Times New Roman" w:hAnsi="Times New Roman" w:cs="Times New Roman"/>
          <w:b/>
          <w:sz w:val="24"/>
          <w:szCs w:val="24"/>
          <w:lang w:val="en-US"/>
        </w:rPr>
        <w:t>ë</w:t>
      </w:r>
      <w:r>
        <w:rPr>
          <w:rFonts w:ascii="Times New Roman" w:eastAsia="Times New Roman" w:hAnsi="Times New Roman" w:cs="Times New Roman"/>
          <w:b/>
          <w:sz w:val="24"/>
          <w:szCs w:val="24"/>
          <w:lang w:val="en-US"/>
        </w:rPr>
        <w:t>se parashikohet</w:t>
      </w:r>
      <w:r w:rsidRPr="00465997">
        <w:rPr>
          <w:rFonts w:ascii="Times New Roman" w:eastAsia="Times New Roman" w:hAnsi="Times New Roman" w:cs="Times New Roman"/>
          <w:b/>
          <w:sz w:val="24"/>
          <w:szCs w:val="24"/>
          <w:lang w:val="en-US"/>
        </w:rPr>
        <w:t>:</w:t>
      </w:r>
    </w:p>
    <w:p w:rsidR="00465997" w:rsidRPr="00465997" w:rsidRDefault="00465997" w:rsidP="00716A73">
      <w:pPr>
        <w:spacing w:after="0" w:line="240" w:lineRule="auto"/>
        <w:jc w:val="both"/>
        <w:rPr>
          <w:rFonts w:ascii="Times New Roman" w:eastAsia="Times New Roman" w:hAnsi="Times New Roman" w:cs="Times New Roman"/>
          <w:b/>
          <w:sz w:val="24"/>
          <w:szCs w:val="24"/>
          <w:lang w:val="en-U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620"/>
        <w:gridCol w:w="1620"/>
        <w:gridCol w:w="3307"/>
      </w:tblGrid>
      <w:tr w:rsidR="00465997" w:rsidRPr="00465997" w:rsidTr="00716A73">
        <w:trPr>
          <w:trHeight w:val="1232"/>
        </w:trPr>
        <w:tc>
          <w:tcPr>
            <w:tcW w:w="2808"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r w:rsidRPr="00465997">
              <w:rPr>
                <w:rFonts w:ascii="Times New Roman" w:eastAsia="MS Mincho" w:hAnsi="Times New Roman" w:cs="Times New Roman"/>
                <w:sz w:val="24"/>
                <w:szCs w:val="24"/>
                <w:lang w:val="en-US"/>
              </w:rPr>
              <w:t>Prodhuar sipas regjimit</w:t>
            </w:r>
          </w:p>
        </w:tc>
        <w:tc>
          <w:tcPr>
            <w:tcW w:w="1620"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r w:rsidRPr="00465997">
              <w:rPr>
                <w:rFonts w:ascii="Times New Roman" w:eastAsia="MS Mincho" w:hAnsi="Times New Roman" w:cs="Times New Roman"/>
                <w:sz w:val="24"/>
                <w:szCs w:val="24"/>
                <w:lang w:val="en-US"/>
              </w:rPr>
              <w:t>%</w:t>
            </w:r>
          </w:p>
        </w:tc>
        <w:tc>
          <w:tcPr>
            <w:tcW w:w="1620"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r w:rsidRPr="00465997">
              <w:rPr>
                <w:rFonts w:ascii="Times New Roman" w:eastAsia="MS Mincho" w:hAnsi="Times New Roman" w:cs="Times New Roman"/>
                <w:sz w:val="24"/>
                <w:szCs w:val="24"/>
                <w:lang w:val="en-US"/>
              </w:rPr>
              <w:t>Produktet kryesore</w:t>
            </w:r>
          </w:p>
          <w:p w:rsidR="00465997" w:rsidRPr="00465997" w:rsidRDefault="00465997" w:rsidP="00716A73">
            <w:pPr>
              <w:spacing w:after="0" w:line="240" w:lineRule="auto"/>
              <w:jc w:val="both"/>
              <w:rPr>
                <w:rFonts w:ascii="Times New Roman" w:eastAsia="MS Mincho" w:hAnsi="Times New Roman" w:cs="Times New Roman"/>
                <w:sz w:val="24"/>
                <w:szCs w:val="24"/>
                <w:lang w:val="en-US"/>
              </w:rPr>
            </w:pPr>
            <w:r w:rsidRPr="00465997">
              <w:rPr>
                <w:rFonts w:ascii="Times New Roman" w:eastAsia="MS Mincho" w:hAnsi="Times New Roman" w:cs="Times New Roman"/>
                <w:sz w:val="24"/>
                <w:szCs w:val="24"/>
                <w:lang w:val="en-US"/>
              </w:rPr>
              <w:t xml:space="preserve"> të prodhuar</w:t>
            </w:r>
          </w:p>
        </w:tc>
        <w:tc>
          <w:tcPr>
            <w:tcW w:w="3307"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r w:rsidRPr="00465997">
              <w:rPr>
                <w:rFonts w:ascii="Times New Roman" w:eastAsia="MS Mincho" w:hAnsi="Times New Roman" w:cs="Times New Roman"/>
                <w:sz w:val="24"/>
                <w:szCs w:val="24"/>
                <w:lang w:val="en-US"/>
              </w:rPr>
              <w:t>% që secili produkt zë në totalin e prodhimit</w:t>
            </w:r>
          </w:p>
        </w:tc>
      </w:tr>
      <w:tr w:rsidR="00465997" w:rsidRPr="00465997" w:rsidTr="00716A73">
        <w:tc>
          <w:tcPr>
            <w:tcW w:w="2808"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r w:rsidRPr="00465997">
              <w:rPr>
                <w:rFonts w:ascii="Times New Roman" w:eastAsia="MS Mincho" w:hAnsi="Times New Roman" w:cs="Times New Roman"/>
                <w:sz w:val="24"/>
                <w:szCs w:val="24"/>
                <w:lang w:val="en-US"/>
              </w:rPr>
              <w:t>Për Eksport</w:t>
            </w:r>
          </w:p>
        </w:tc>
        <w:tc>
          <w:tcPr>
            <w:tcW w:w="1620"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p>
        </w:tc>
        <w:tc>
          <w:tcPr>
            <w:tcW w:w="1620"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p>
        </w:tc>
        <w:tc>
          <w:tcPr>
            <w:tcW w:w="3307"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p>
        </w:tc>
      </w:tr>
      <w:tr w:rsidR="00465997" w:rsidRPr="00465997" w:rsidTr="00716A73">
        <w:tc>
          <w:tcPr>
            <w:tcW w:w="2808"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r w:rsidRPr="00465997">
              <w:rPr>
                <w:rFonts w:ascii="Times New Roman" w:eastAsia="MS Mincho" w:hAnsi="Times New Roman" w:cs="Times New Roman"/>
                <w:sz w:val="24"/>
                <w:szCs w:val="24"/>
                <w:lang w:val="en-US"/>
              </w:rPr>
              <w:t>Për tregun vendas</w:t>
            </w:r>
          </w:p>
        </w:tc>
        <w:tc>
          <w:tcPr>
            <w:tcW w:w="1620"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p>
        </w:tc>
        <w:tc>
          <w:tcPr>
            <w:tcW w:w="1620"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p>
        </w:tc>
        <w:tc>
          <w:tcPr>
            <w:tcW w:w="3307"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p>
        </w:tc>
      </w:tr>
      <w:tr w:rsidR="00465997" w:rsidRPr="00465997" w:rsidTr="00716A73">
        <w:tc>
          <w:tcPr>
            <w:tcW w:w="2808"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r w:rsidRPr="00465997">
              <w:rPr>
                <w:rFonts w:ascii="Times New Roman" w:eastAsia="MS Mincho" w:hAnsi="Times New Roman" w:cs="Times New Roman"/>
                <w:sz w:val="24"/>
                <w:szCs w:val="24"/>
                <w:lang w:val="en-US"/>
              </w:rPr>
              <w:t>Totali</w:t>
            </w:r>
          </w:p>
        </w:tc>
        <w:tc>
          <w:tcPr>
            <w:tcW w:w="1620"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r w:rsidRPr="00465997">
              <w:rPr>
                <w:rFonts w:ascii="Times New Roman" w:eastAsia="MS Mincho" w:hAnsi="Times New Roman" w:cs="Times New Roman"/>
                <w:sz w:val="24"/>
                <w:szCs w:val="24"/>
                <w:lang w:val="en-US"/>
              </w:rPr>
              <w:t>100%</w:t>
            </w:r>
          </w:p>
        </w:tc>
        <w:tc>
          <w:tcPr>
            <w:tcW w:w="1620"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p>
        </w:tc>
        <w:tc>
          <w:tcPr>
            <w:tcW w:w="3307"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p>
        </w:tc>
      </w:tr>
    </w:tbl>
    <w:p w:rsidR="00D90784" w:rsidRPr="00465997" w:rsidRDefault="00D90784" w:rsidP="00716A73">
      <w:pPr>
        <w:spacing w:after="0" w:line="240" w:lineRule="auto"/>
        <w:jc w:val="both"/>
        <w:rPr>
          <w:rFonts w:ascii="Times New Roman" w:eastAsia="Times New Roman" w:hAnsi="Times New Roman" w:cs="Times New Roman"/>
          <w:sz w:val="24"/>
          <w:szCs w:val="24"/>
          <w:lang w:val="en-US"/>
        </w:rPr>
      </w:pPr>
    </w:p>
    <w:p w:rsidR="00465997" w:rsidRPr="00465997" w:rsidRDefault="00465997" w:rsidP="00716A73">
      <w:pPr>
        <w:spacing w:after="0" w:line="240" w:lineRule="auto"/>
        <w:jc w:val="both"/>
        <w:rPr>
          <w:rFonts w:ascii="Times New Roman" w:eastAsia="Times New Roman" w:hAnsi="Times New Roman" w:cs="Times New Roman"/>
          <w:sz w:val="24"/>
          <w:szCs w:val="24"/>
          <w:lang w:val="en-US"/>
        </w:rPr>
      </w:pPr>
      <w:r w:rsidRPr="00465997">
        <w:rPr>
          <w:rFonts w:ascii="Times New Roman" w:eastAsia="Times New Roman" w:hAnsi="Times New Roman" w:cs="Times New Roman"/>
          <w:b/>
          <w:sz w:val="24"/>
          <w:szCs w:val="24"/>
          <w:lang w:val="en-US"/>
        </w:rPr>
        <w:t>4. Synimet</w:t>
      </w:r>
    </w:p>
    <w:p w:rsidR="00465997" w:rsidRPr="00465997" w:rsidRDefault="00465997" w:rsidP="00716A73">
      <w:pPr>
        <w:spacing w:after="0" w:line="240" w:lineRule="auto"/>
        <w:jc w:val="both"/>
        <w:rPr>
          <w:rFonts w:ascii="Times New Roman" w:eastAsia="Times New Roman" w:hAnsi="Times New Roman" w:cs="Times New Roman"/>
          <w:sz w:val="24"/>
          <w:szCs w:val="24"/>
          <w:lang w:val="en-U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912"/>
        <w:gridCol w:w="2460"/>
        <w:gridCol w:w="2933"/>
      </w:tblGrid>
      <w:tr w:rsidR="00465997" w:rsidRPr="00465997" w:rsidTr="00716A73">
        <w:tc>
          <w:tcPr>
            <w:tcW w:w="2050" w:type="dxa"/>
            <w:shd w:val="clear" w:color="auto" w:fill="auto"/>
          </w:tcPr>
          <w:p w:rsidR="00465997" w:rsidRPr="00465997" w:rsidRDefault="00465997" w:rsidP="00716A73">
            <w:pPr>
              <w:spacing w:after="0" w:line="240" w:lineRule="auto"/>
              <w:jc w:val="both"/>
              <w:rPr>
                <w:rFonts w:ascii="Times New Roman" w:eastAsia="MS Mincho" w:hAnsi="Times New Roman" w:cs="Times New Roman"/>
                <w:b/>
                <w:sz w:val="24"/>
                <w:szCs w:val="24"/>
                <w:lang w:val="en-US"/>
              </w:rPr>
            </w:pPr>
          </w:p>
        </w:tc>
        <w:tc>
          <w:tcPr>
            <w:tcW w:w="1912" w:type="dxa"/>
            <w:shd w:val="clear" w:color="auto" w:fill="auto"/>
          </w:tcPr>
          <w:p w:rsidR="00465997" w:rsidRPr="00465997" w:rsidRDefault="00465997" w:rsidP="00716A73">
            <w:pPr>
              <w:spacing w:after="0" w:line="240" w:lineRule="auto"/>
              <w:jc w:val="both"/>
              <w:rPr>
                <w:rFonts w:ascii="Times New Roman" w:eastAsia="MS Mincho" w:hAnsi="Times New Roman" w:cs="Times New Roman"/>
                <w:b/>
                <w:sz w:val="24"/>
                <w:szCs w:val="24"/>
                <w:lang w:val="en-US"/>
              </w:rPr>
            </w:pPr>
            <w:r w:rsidRPr="00465997">
              <w:rPr>
                <w:rFonts w:ascii="Times New Roman" w:eastAsia="MS Mincho" w:hAnsi="Times New Roman" w:cs="Times New Roman"/>
                <w:b/>
                <w:sz w:val="24"/>
                <w:szCs w:val="24"/>
                <w:lang w:val="en-US"/>
              </w:rPr>
              <w:t>V</w:t>
            </w:r>
          </w:p>
        </w:tc>
        <w:tc>
          <w:tcPr>
            <w:tcW w:w="2460" w:type="dxa"/>
            <w:shd w:val="clear" w:color="auto" w:fill="auto"/>
          </w:tcPr>
          <w:p w:rsidR="00465997" w:rsidRPr="00465997" w:rsidRDefault="00465997" w:rsidP="00716A73">
            <w:pPr>
              <w:spacing w:after="0" w:line="240" w:lineRule="auto"/>
              <w:jc w:val="both"/>
              <w:rPr>
                <w:rFonts w:ascii="Times New Roman" w:eastAsia="MS Mincho" w:hAnsi="Times New Roman" w:cs="Times New Roman"/>
                <w:b/>
                <w:sz w:val="24"/>
                <w:szCs w:val="24"/>
                <w:lang w:val="en-US"/>
              </w:rPr>
            </w:pPr>
            <w:r w:rsidRPr="00465997">
              <w:rPr>
                <w:rFonts w:ascii="Times New Roman" w:eastAsia="MS Mincho" w:hAnsi="Times New Roman" w:cs="Times New Roman"/>
                <w:b/>
                <w:sz w:val="24"/>
                <w:szCs w:val="24"/>
                <w:lang w:val="en-US"/>
              </w:rPr>
              <w:t>V+1</w:t>
            </w:r>
          </w:p>
        </w:tc>
        <w:tc>
          <w:tcPr>
            <w:tcW w:w="2933" w:type="dxa"/>
            <w:shd w:val="clear" w:color="auto" w:fill="auto"/>
          </w:tcPr>
          <w:p w:rsidR="00465997" w:rsidRPr="00465997" w:rsidRDefault="00465997" w:rsidP="00716A73">
            <w:pPr>
              <w:spacing w:after="0" w:line="240" w:lineRule="auto"/>
              <w:jc w:val="both"/>
              <w:rPr>
                <w:rFonts w:ascii="Times New Roman" w:eastAsia="MS Mincho" w:hAnsi="Times New Roman" w:cs="Times New Roman"/>
                <w:b/>
                <w:sz w:val="24"/>
                <w:szCs w:val="24"/>
                <w:lang w:val="en-US"/>
              </w:rPr>
            </w:pPr>
            <w:r w:rsidRPr="00465997">
              <w:rPr>
                <w:rFonts w:ascii="Times New Roman" w:eastAsia="MS Mincho" w:hAnsi="Times New Roman" w:cs="Times New Roman"/>
                <w:b/>
                <w:sz w:val="24"/>
                <w:szCs w:val="24"/>
                <w:lang w:val="en-US"/>
              </w:rPr>
              <w:t>V+2</w:t>
            </w:r>
          </w:p>
        </w:tc>
      </w:tr>
      <w:tr w:rsidR="00465997" w:rsidRPr="00465997" w:rsidTr="00716A73">
        <w:trPr>
          <w:trHeight w:val="539"/>
        </w:trPr>
        <w:tc>
          <w:tcPr>
            <w:tcW w:w="2050"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r w:rsidRPr="00465997">
              <w:rPr>
                <w:rFonts w:ascii="Times New Roman" w:eastAsia="MS Mincho" w:hAnsi="Times New Roman" w:cs="Times New Roman"/>
                <w:b/>
                <w:sz w:val="24"/>
                <w:szCs w:val="24"/>
                <w:lang w:val="en-US"/>
              </w:rPr>
              <w:t>Sh</w:t>
            </w:r>
            <w:r w:rsidR="00D64B45">
              <w:rPr>
                <w:rFonts w:ascii="Times New Roman" w:eastAsia="MS Mincho" w:hAnsi="Times New Roman" w:cs="Times New Roman"/>
                <w:b/>
                <w:sz w:val="24"/>
                <w:szCs w:val="24"/>
                <w:lang w:val="en-US"/>
              </w:rPr>
              <w:t>ë</w:t>
            </w:r>
            <w:r>
              <w:rPr>
                <w:rFonts w:ascii="Times New Roman" w:eastAsia="MS Mincho" w:hAnsi="Times New Roman" w:cs="Times New Roman"/>
                <w:b/>
                <w:sz w:val="24"/>
                <w:szCs w:val="24"/>
                <w:lang w:val="en-US"/>
              </w:rPr>
              <w:t>rbimet</w:t>
            </w:r>
            <w:r w:rsidRPr="00465997">
              <w:rPr>
                <w:rFonts w:ascii="Times New Roman" w:eastAsia="MS Mincho" w:hAnsi="Times New Roman" w:cs="Times New Roman"/>
                <w:b/>
                <w:sz w:val="24"/>
                <w:szCs w:val="24"/>
                <w:lang w:val="en-US"/>
              </w:rPr>
              <w:t xml:space="preserve"> e synuara</w:t>
            </w:r>
          </w:p>
        </w:tc>
        <w:tc>
          <w:tcPr>
            <w:tcW w:w="1912"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p>
        </w:tc>
        <w:tc>
          <w:tcPr>
            <w:tcW w:w="2460"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p>
        </w:tc>
        <w:tc>
          <w:tcPr>
            <w:tcW w:w="2933" w:type="dxa"/>
            <w:shd w:val="clear" w:color="auto" w:fill="auto"/>
          </w:tcPr>
          <w:p w:rsidR="00465997" w:rsidRPr="00465997" w:rsidRDefault="00465997" w:rsidP="00716A73">
            <w:pPr>
              <w:spacing w:after="0" w:line="240" w:lineRule="auto"/>
              <w:jc w:val="both"/>
              <w:rPr>
                <w:rFonts w:ascii="Times New Roman" w:eastAsia="MS Mincho" w:hAnsi="Times New Roman" w:cs="Times New Roman"/>
                <w:sz w:val="24"/>
                <w:szCs w:val="24"/>
                <w:lang w:val="en-US"/>
              </w:rPr>
            </w:pPr>
          </w:p>
        </w:tc>
      </w:tr>
      <w:tr w:rsidR="00716A73" w:rsidRPr="00465997" w:rsidTr="00716A73">
        <w:trPr>
          <w:trHeight w:val="539"/>
        </w:trPr>
        <w:tc>
          <w:tcPr>
            <w:tcW w:w="2050" w:type="dxa"/>
            <w:shd w:val="clear" w:color="auto" w:fill="auto"/>
          </w:tcPr>
          <w:p w:rsidR="00716A73" w:rsidRDefault="00716A73" w:rsidP="00716A73">
            <w:pPr>
              <w:spacing w:after="0" w:line="240" w:lineRule="auto"/>
              <w:jc w:val="both"/>
              <w:rPr>
                <w:rFonts w:ascii="Times New Roman" w:eastAsia="MS Mincho" w:hAnsi="Times New Roman" w:cs="Times New Roman"/>
                <w:b/>
                <w:sz w:val="24"/>
                <w:szCs w:val="24"/>
                <w:lang w:val="en-US"/>
              </w:rPr>
            </w:pPr>
          </w:p>
          <w:p w:rsidR="00716A73" w:rsidRPr="00465997" w:rsidRDefault="00716A73" w:rsidP="00716A73">
            <w:pPr>
              <w:spacing w:after="0" w:line="240" w:lineRule="auto"/>
              <w:jc w:val="both"/>
              <w:rPr>
                <w:rFonts w:ascii="Times New Roman" w:eastAsia="MS Mincho" w:hAnsi="Times New Roman" w:cs="Times New Roman"/>
                <w:b/>
                <w:sz w:val="24"/>
                <w:szCs w:val="24"/>
                <w:lang w:val="en-US"/>
              </w:rPr>
            </w:pPr>
          </w:p>
        </w:tc>
        <w:tc>
          <w:tcPr>
            <w:tcW w:w="1912" w:type="dxa"/>
            <w:shd w:val="clear" w:color="auto" w:fill="auto"/>
          </w:tcPr>
          <w:p w:rsidR="00716A73" w:rsidRPr="00465997" w:rsidRDefault="00716A73" w:rsidP="00716A73">
            <w:pPr>
              <w:spacing w:after="0" w:line="240" w:lineRule="auto"/>
              <w:jc w:val="both"/>
              <w:rPr>
                <w:rFonts w:ascii="Times New Roman" w:eastAsia="MS Mincho" w:hAnsi="Times New Roman" w:cs="Times New Roman"/>
                <w:sz w:val="24"/>
                <w:szCs w:val="24"/>
                <w:lang w:val="en-US"/>
              </w:rPr>
            </w:pPr>
          </w:p>
        </w:tc>
        <w:tc>
          <w:tcPr>
            <w:tcW w:w="2460" w:type="dxa"/>
            <w:shd w:val="clear" w:color="auto" w:fill="auto"/>
          </w:tcPr>
          <w:p w:rsidR="00716A73" w:rsidRPr="00465997" w:rsidRDefault="00716A73" w:rsidP="00716A73">
            <w:pPr>
              <w:spacing w:after="0" w:line="240" w:lineRule="auto"/>
              <w:jc w:val="both"/>
              <w:rPr>
                <w:rFonts w:ascii="Times New Roman" w:eastAsia="MS Mincho" w:hAnsi="Times New Roman" w:cs="Times New Roman"/>
                <w:sz w:val="24"/>
                <w:szCs w:val="24"/>
                <w:lang w:val="en-US"/>
              </w:rPr>
            </w:pPr>
          </w:p>
        </w:tc>
        <w:tc>
          <w:tcPr>
            <w:tcW w:w="2933" w:type="dxa"/>
            <w:shd w:val="clear" w:color="auto" w:fill="auto"/>
          </w:tcPr>
          <w:p w:rsidR="00716A73" w:rsidRPr="00465997" w:rsidRDefault="00716A73" w:rsidP="00716A73">
            <w:pPr>
              <w:spacing w:after="0" w:line="240" w:lineRule="auto"/>
              <w:jc w:val="both"/>
              <w:rPr>
                <w:rFonts w:ascii="Times New Roman" w:eastAsia="MS Mincho" w:hAnsi="Times New Roman" w:cs="Times New Roman"/>
                <w:sz w:val="24"/>
                <w:szCs w:val="24"/>
                <w:lang w:val="en-US"/>
              </w:rPr>
            </w:pPr>
          </w:p>
        </w:tc>
      </w:tr>
    </w:tbl>
    <w:p w:rsidR="00716A73" w:rsidRPr="00716A73" w:rsidRDefault="00716A73" w:rsidP="00716A73">
      <w:pPr>
        <w:keepNext/>
        <w:spacing w:before="240" w:after="120" w:line="240" w:lineRule="auto"/>
        <w:jc w:val="both"/>
        <w:rPr>
          <w:rFonts w:ascii="Times New Roman" w:eastAsia="Times New Roman" w:hAnsi="Times New Roman" w:cs="Times New Roman"/>
          <w:b/>
          <w:bCs/>
          <w:smallCaps/>
          <w:sz w:val="20"/>
          <w:szCs w:val="20"/>
          <w:lang w:val="en-US" w:eastAsia="ja-JP"/>
        </w:rPr>
      </w:pPr>
      <w:r w:rsidRPr="00716A73">
        <w:rPr>
          <w:rFonts w:ascii="Times New Roman" w:eastAsia="Times New Roman" w:hAnsi="Times New Roman" w:cs="Times New Roman"/>
          <w:b/>
          <w:sz w:val="24"/>
          <w:szCs w:val="24"/>
          <w:lang w:val="en-US"/>
        </w:rPr>
        <w:t>5.</w:t>
      </w:r>
      <w:r w:rsidRPr="00716A73">
        <w:rPr>
          <w:rFonts w:ascii="Times New Roman" w:eastAsia="Times New Roman" w:hAnsi="Times New Roman" w:cs="Times New Roman"/>
          <w:sz w:val="24"/>
          <w:szCs w:val="24"/>
          <w:lang w:val="en-US"/>
        </w:rPr>
        <w:t xml:space="preserve"> </w:t>
      </w:r>
      <w:r w:rsidR="00D90784" w:rsidRPr="00716A73">
        <w:rPr>
          <w:rFonts w:ascii="Times New Roman" w:eastAsia="Times New Roman" w:hAnsi="Times New Roman" w:cs="Times New Roman"/>
          <w:b/>
          <w:bCs/>
          <w:smallCaps/>
          <w:sz w:val="24"/>
          <w:szCs w:val="24"/>
          <w:lang w:val="en-US" w:eastAsia="ja-JP"/>
        </w:rPr>
        <w:t xml:space="preserve">personeli përkatës për ndërmarrjen </w:t>
      </w:r>
      <w:r w:rsidRPr="00716A73">
        <w:rPr>
          <w:rFonts w:ascii="Times New Roman" w:eastAsia="Times New Roman" w:hAnsi="Times New Roman" w:cs="Times New Roman"/>
          <w:b/>
          <w:bCs/>
          <w:smallCaps/>
          <w:sz w:val="20"/>
          <w:szCs w:val="20"/>
          <w:lang w:val="en-US" w:eastAsia="ja-JP"/>
        </w:rPr>
        <w:t>SOCIALE</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1"/>
        <w:gridCol w:w="2429"/>
        <w:gridCol w:w="1620"/>
        <w:gridCol w:w="1890"/>
        <w:gridCol w:w="900"/>
        <w:gridCol w:w="900"/>
      </w:tblGrid>
      <w:tr w:rsidR="00465997" w:rsidRPr="00465997" w:rsidTr="00DF4AB6">
        <w:tc>
          <w:tcPr>
            <w:tcW w:w="153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rPr>
              <w:t>Ju lutem konsideroni vetëm personelin e përhershëm dhe të përkohshëm të    punësuar zyrtarisht. Kjo do të verifikohet</w:t>
            </w:r>
            <w:r w:rsidR="00D90784">
              <w:rPr>
                <w:rFonts w:ascii="Times New Roman" w:eastAsia="Times New Roman" w:hAnsi="Times New Roman" w:cs="Times New Roman"/>
                <w:sz w:val="24"/>
                <w:szCs w:val="24"/>
                <w:lang w:val="en-US"/>
              </w:rPr>
              <w:t xml:space="preserve"> nga strukturat pranë MSHMS</w:t>
            </w:r>
            <w:r w:rsidRPr="00465997">
              <w:rPr>
                <w:rFonts w:ascii="Times New Roman" w:eastAsia="Times New Roman" w:hAnsi="Times New Roman" w:cs="Times New Roman"/>
                <w:sz w:val="24"/>
                <w:szCs w:val="24"/>
                <w:lang w:val="en-US" w:eastAsia="ja-JP"/>
              </w:rPr>
              <w:t xml:space="preserve"> </w:t>
            </w:r>
          </w:p>
        </w:tc>
        <w:tc>
          <w:tcPr>
            <w:tcW w:w="4049" w:type="dxa"/>
            <w:gridSpan w:val="2"/>
            <w:tcBorders>
              <w:top w:val="single" w:sz="4" w:space="0" w:color="auto"/>
              <w:left w:val="single" w:sz="4" w:space="0" w:color="auto"/>
              <w:bottom w:val="single" w:sz="4" w:space="0" w:color="A6A6A6"/>
              <w:right w:val="single" w:sz="4" w:space="0" w:color="A6A6A6"/>
            </w:tcBorders>
            <w:shd w:val="clear" w:color="auto" w:fill="F2F2F2"/>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Kualifikimi</w:t>
            </w:r>
          </w:p>
        </w:tc>
        <w:tc>
          <w:tcPr>
            <w:tcW w:w="1890" w:type="dxa"/>
            <w:tcBorders>
              <w:top w:val="single" w:sz="4" w:space="0" w:color="auto"/>
              <w:left w:val="single" w:sz="4" w:space="0" w:color="A6A6A6"/>
              <w:bottom w:val="single" w:sz="4" w:space="0" w:color="A6A6A6"/>
              <w:right w:val="single" w:sz="4" w:space="0" w:color="A6A6A6"/>
            </w:tcBorders>
            <w:shd w:val="clear" w:color="auto" w:fill="F2F2F2"/>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Përkohshëm</w:t>
            </w:r>
          </w:p>
        </w:tc>
        <w:tc>
          <w:tcPr>
            <w:tcW w:w="1800" w:type="dxa"/>
            <w:gridSpan w:val="2"/>
            <w:tcBorders>
              <w:top w:val="single" w:sz="4" w:space="0" w:color="auto"/>
              <w:left w:val="single" w:sz="4" w:space="0" w:color="A6A6A6"/>
              <w:bottom w:val="single" w:sz="4" w:space="0" w:color="A6A6A6"/>
              <w:right w:val="single" w:sz="4" w:space="0" w:color="auto"/>
            </w:tcBorders>
            <w:shd w:val="clear" w:color="auto" w:fill="F2F2F2"/>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Përhershëm.</w:t>
            </w:r>
          </w:p>
        </w:tc>
      </w:tr>
      <w:tr w:rsidR="00465997" w:rsidRPr="00465997" w:rsidTr="00DF4AB6">
        <w:tc>
          <w:tcPr>
            <w:tcW w:w="1531" w:type="dxa"/>
            <w:vMerge/>
            <w:tcBorders>
              <w:left w:val="single" w:sz="4" w:space="0" w:color="auto"/>
              <w:bottom w:val="single" w:sz="4" w:space="0" w:color="auto"/>
              <w:right w:val="single" w:sz="4" w:space="0" w:color="auto"/>
            </w:tcBorders>
            <w:shd w:val="clear" w:color="auto" w:fill="F2F2F2"/>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2429" w:type="dxa"/>
            <w:tcBorders>
              <w:top w:val="single" w:sz="4" w:space="0" w:color="A6A6A6"/>
              <w:left w:val="single" w:sz="4" w:space="0" w:color="auto"/>
              <w:bottom w:val="single" w:sz="4" w:space="0" w:color="A6A6A6"/>
              <w:right w:val="single" w:sz="4" w:space="0" w:color="A6A6A6"/>
            </w:tcBorders>
            <w:shd w:val="clear" w:color="auto" w:fill="F2F2F2"/>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(Fusha)</w:t>
            </w:r>
          </w:p>
        </w:tc>
        <w:tc>
          <w:tcPr>
            <w:tcW w:w="1620" w:type="dxa"/>
            <w:tcBorders>
              <w:top w:val="single" w:sz="4" w:space="0" w:color="A6A6A6"/>
              <w:left w:val="single" w:sz="4" w:space="0" w:color="A6A6A6"/>
              <w:bottom w:val="single" w:sz="4" w:space="0" w:color="A6A6A6"/>
              <w:right w:val="single" w:sz="4" w:space="0" w:color="A6A6A6"/>
            </w:tcBorders>
            <w:shd w:val="clear" w:color="auto" w:fill="F2F2F2"/>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(Titulli)</w:t>
            </w:r>
          </w:p>
        </w:tc>
        <w:tc>
          <w:tcPr>
            <w:tcW w:w="1890" w:type="dxa"/>
            <w:tcBorders>
              <w:top w:val="single" w:sz="4" w:space="0" w:color="A6A6A6"/>
              <w:left w:val="single" w:sz="4" w:space="0" w:color="A6A6A6"/>
              <w:bottom w:val="single" w:sz="4" w:space="0" w:color="A6A6A6"/>
              <w:right w:val="single" w:sz="4" w:space="0" w:color="A6A6A6"/>
            </w:tcBorders>
            <w:shd w:val="clear" w:color="auto" w:fill="F2F2F2"/>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(Nr)</w:t>
            </w:r>
          </w:p>
        </w:tc>
        <w:tc>
          <w:tcPr>
            <w:tcW w:w="900" w:type="dxa"/>
            <w:tcBorders>
              <w:top w:val="single" w:sz="4" w:space="0" w:color="A6A6A6"/>
              <w:left w:val="single" w:sz="4" w:space="0" w:color="A6A6A6"/>
              <w:bottom w:val="single" w:sz="4" w:space="0" w:color="A6A6A6"/>
              <w:right w:val="single" w:sz="4" w:space="0" w:color="A6A6A6"/>
            </w:tcBorders>
            <w:shd w:val="clear" w:color="auto" w:fill="F2F2F2"/>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(Nr)</w:t>
            </w:r>
          </w:p>
        </w:tc>
        <w:tc>
          <w:tcPr>
            <w:tcW w:w="900" w:type="dxa"/>
            <w:tcBorders>
              <w:top w:val="single" w:sz="4" w:space="0" w:color="A6A6A6"/>
              <w:left w:val="single" w:sz="4" w:space="0" w:color="A6A6A6"/>
              <w:bottom w:val="single" w:sz="4" w:space="0" w:color="A6A6A6"/>
              <w:right w:val="single" w:sz="4" w:space="0" w:color="auto"/>
            </w:tcBorders>
            <w:shd w:val="clear" w:color="auto" w:fill="F2F2F2"/>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r w:rsidRPr="00465997">
              <w:rPr>
                <w:rFonts w:ascii="Times New Roman" w:eastAsia="Times New Roman" w:hAnsi="Times New Roman" w:cs="Times New Roman"/>
                <w:sz w:val="24"/>
                <w:szCs w:val="24"/>
                <w:lang w:val="en-US" w:eastAsia="ja-JP"/>
              </w:rPr>
              <w:t>(Periudha)</w:t>
            </w:r>
          </w:p>
        </w:tc>
      </w:tr>
      <w:tr w:rsidR="00465997" w:rsidRPr="00465997" w:rsidTr="00DF4AB6">
        <w:trPr>
          <w:trHeight w:val="567"/>
        </w:trPr>
        <w:tc>
          <w:tcPr>
            <w:tcW w:w="1531" w:type="dxa"/>
            <w:vMerge/>
            <w:tcBorders>
              <w:left w:val="single" w:sz="4" w:space="0" w:color="auto"/>
              <w:bottom w:val="single" w:sz="4" w:space="0" w:color="auto"/>
              <w:right w:val="single" w:sz="4" w:space="0" w:color="auto"/>
            </w:tcBorders>
            <w:shd w:val="clear" w:color="auto" w:fill="F2F2F2"/>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2429" w:type="dxa"/>
            <w:tcBorders>
              <w:top w:val="single" w:sz="4" w:space="0" w:color="A6A6A6"/>
              <w:left w:val="single" w:sz="4" w:space="0" w:color="auto"/>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1620" w:type="dxa"/>
            <w:tcBorders>
              <w:top w:val="single" w:sz="4" w:space="0" w:color="A6A6A6"/>
              <w:left w:val="single" w:sz="4" w:space="0" w:color="A6A6A6"/>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1890" w:type="dxa"/>
            <w:tcBorders>
              <w:top w:val="single" w:sz="4" w:space="0" w:color="A6A6A6"/>
              <w:left w:val="single" w:sz="4" w:space="0" w:color="A6A6A6"/>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900" w:type="dxa"/>
            <w:tcBorders>
              <w:top w:val="single" w:sz="4" w:space="0" w:color="A6A6A6"/>
              <w:left w:val="single" w:sz="4" w:space="0" w:color="A6A6A6"/>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900" w:type="dxa"/>
            <w:tcBorders>
              <w:top w:val="single" w:sz="4" w:space="0" w:color="A6A6A6"/>
              <w:left w:val="single" w:sz="4" w:space="0" w:color="A6A6A6"/>
              <w:bottom w:val="single" w:sz="4" w:space="0" w:color="A6A6A6"/>
              <w:right w:val="single" w:sz="4" w:space="0" w:color="auto"/>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r>
      <w:tr w:rsidR="00465997" w:rsidRPr="00465997" w:rsidTr="00DF4AB6">
        <w:trPr>
          <w:trHeight w:val="567"/>
        </w:trPr>
        <w:tc>
          <w:tcPr>
            <w:tcW w:w="1531" w:type="dxa"/>
            <w:vMerge/>
            <w:tcBorders>
              <w:left w:val="single" w:sz="4" w:space="0" w:color="auto"/>
              <w:bottom w:val="single" w:sz="4" w:space="0" w:color="auto"/>
              <w:right w:val="single" w:sz="4" w:space="0" w:color="auto"/>
            </w:tcBorders>
            <w:shd w:val="clear" w:color="auto" w:fill="F2F2F2"/>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2429" w:type="dxa"/>
            <w:tcBorders>
              <w:top w:val="single" w:sz="4" w:space="0" w:color="A6A6A6"/>
              <w:left w:val="single" w:sz="4" w:space="0" w:color="auto"/>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1620" w:type="dxa"/>
            <w:tcBorders>
              <w:top w:val="single" w:sz="4" w:space="0" w:color="A6A6A6"/>
              <w:left w:val="single" w:sz="4" w:space="0" w:color="A6A6A6"/>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1890" w:type="dxa"/>
            <w:tcBorders>
              <w:top w:val="single" w:sz="4" w:space="0" w:color="A6A6A6"/>
              <w:left w:val="single" w:sz="4" w:space="0" w:color="A6A6A6"/>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900" w:type="dxa"/>
            <w:tcBorders>
              <w:top w:val="single" w:sz="4" w:space="0" w:color="A6A6A6"/>
              <w:left w:val="single" w:sz="4" w:space="0" w:color="A6A6A6"/>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900" w:type="dxa"/>
            <w:tcBorders>
              <w:top w:val="single" w:sz="4" w:space="0" w:color="A6A6A6"/>
              <w:left w:val="single" w:sz="4" w:space="0" w:color="A6A6A6"/>
              <w:bottom w:val="single" w:sz="4" w:space="0" w:color="A6A6A6"/>
              <w:right w:val="single" w:sz="4" w:space="0" w:color="auto"/>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r>
      <w:tr w:rsidR="00465997" w:rsidRPr="00465997" w:rsidTr="00DF4AB6">
        <w:trPr>
          <w:trHeight w:val="567"/>
        </w:trPr>
        <w:tc>
          <w:tcPr>
            <w:tcW w:w="1531" w:type="dxa"/>
            <w:vMerge/>
            <w:tcBorders>
              <w:left w:val="single" w:sz="4" w:space="0" w:color="auto"/>
              <w:bottom w:val="single" w:sz="4" w:space="0" w:color="auto"/>
              <w:right w:val="single" w:sz="4" w:space="0" w:color="auto"/>
            </w:tcBorders>
            <w:shd w:val="clear" w:color="auto" w:fill="F2F2F2"/>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2429" w:type="dxa"/>
            <w:tcBorders>
              <w:top w:val="single" w:sz="4" w:space="0" w:color="A6A6A6"/>
              <w:left w:val="single" w:sz="4" w:space="0" w:color="auto"/>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1620" w:type="dxa"/>
            <w:tcBorders>
              <w:top w:val="single" w:sz="4" w:space="0" w:color="A6A6A6"/>
              <w:left w:val="single" w:sz="4" w:space="0" w:color="A6A6A6"/>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1890" w:type="dxa"/>
            <w:tcBorders>
              <w:top w:val="single" w:sz="4" w:space="0" w:color="A6A6A6"/>
              <w:left w:val="single" w:sz="4" w:space="0" w:color="A6A6A6"/>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900" w:type="dxa"/>
            <w:tcBorders>
              <w:top w:val="single" w:sz="4" w:space="0" w:color="A6A6A6"/>
              <w:left w:val="single" w:sz="4" w:space="0" w:color="A6A6A6"/>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900" w:type="dxa"/>
            <w:tcBorders>
              <w:top w:val="single" w:sz="4" w:space="0" w:color="A6A6A6"/>
              <w:left w:val="single" w:sz="4" w:space="0" w:color="A6A6A6"/>
              <w:bottom w:val="single" w:sz="4" w:space="0" w:color="A6A6A6"/>
              <w:right w:val="single" w:sz="4" w:space="0" w:color="auto"/>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r>
      <w:tr w:rsidR="00465997" w:rsidRPr="00465997" w:rsidTr="00DF4AB6">
        <w:trPr>
          <w:trHeight w:val="567"/>
        </w:trPr>
        <w:tc>
          <w:tcPr>
            <w:tcW w:w="1531" w:type="dxa"/>
            <w:vMerge/>
            <w:tcBorders>
              <w:left w:val="single" w:sz="4" w:space="0" w:color="auto"/>
              <w:bottom w:val="single" w:sz="4" w:space="0" w:color="auto"/>
              <w:right w:val="single" w:sz="4" w:space="0" w:color="auto"/>
            </w:tcBorders>
            <w:shd w:val="clear" w:color="auto" w:fill="F2F2F2"/>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2429" w:type="dxa"/>
            <w:tcBorders>
              <w:top w:val="single" w:sz="4" w:space="0" w:color="A6A6A6"/>
              <w:left w:val="single" w:sz="4" w:space="0" w:color="auto"/>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1620" w:type="dxa"/>
            <w:tcBorders>
              <w:top w:val="single" w:sz="4" w:space="0" w:color="A6A6A6"/>
              <w:left w:val="single" w:sz="4" w:space="0" w:color="A6A6A6"/>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1890" w:type="dxa"/>
            <w:tcBorders>
              <w:top w:val="single" w:sz="4" w:space="0" w:color="A6A6A6"/>
              <w:left w:val="single" w:sz="4" w:space="0" w:color="A6A6A6"/>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900" w:type="dxa"/>
            <w:tcBorders>
              <w:top w:val="single" w:sz="4" w:space="0" w:color="A6A6A6"/>
              <w:left w:val="single" w:sz="4" w:space="0" w:color="A6A6A6"/>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900" w:type="dxa"/>
            <w:tcBorders>
              <w:top w:val="single" w:sz="4" w:space="0" w:color="A6A6A6"/>
              <w:left w:val="single" w:sz="4" w:space="0" w:color="A6A6A6"/>
              <w:bottom w:val="single" w:sz="4" w:space="0" w:color="A6A6A6"/>
              <w:right w:val="single" w:sz="4" w:space="0" w:color="auto"/>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r>
      <w:tr w:rsidR="00465997" w:rsidRPr="00465997" w:rsidTr="00DF4AB6">
        <w:trPr>
          <w:trHeight w:val="567"/>
        </w:trPr>
        <w:tc>
          <w:tcPr>
            <w:tcW w:w="1531" w:type="dxa"/>
            <w:vMerge/>
            <w:tcBorders>
              <w:left w:val="single" w:sz="4" w:space="0" w:color="auto"/>
              <w:bottom w:val="single" w:sz="4" w:space="0" w:color="auto"/>
              <w:right w:val="single" w:sz="4" w:space="0" w:color="auto"/>
            </w:tcBorders>
            <w:shd w:val="clear" w:color="auto" w:fill="F2F2F2"/>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2429" w:type="dxa"/>
            <w:tcBorders>
              <w:top w:val="single" w:sz="4" w:space="0" w:color="A6A6A6"/>
              <w:left w:val="single" w:sz="4" w:space="0" w:color="auto"/>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1620" w:type="dxa"/>
            <w:tcBorders>
              <w:top w:val="single" w:sz="4" w:space="0" w:color="A6A6A6"/>
              <w:left w:val="single" w:sz="4" w:space="0" w:color="A6A6A6"/>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1890" w:type="dxa"/>
            <w:tcBorders>
              <w:top w:val="single" w:sz="4" w:space="0" w:color="A6A6A6"/>
              <w:left w:val="single" w:sz="4" w:space="0" w:color="A6A6A6"/>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900" w:type="dxa"/>
            <w:tcBorders>
              <w:top w:val="single" w:sz="4" w:space="0" w:color="A6A6A6"/>
              <w:left w:val="single" w:sz="4" w:space="0" w:color="A6A6A6"/>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900" w:type="dxa"/>
            <w:tcBorders>
              <w:top w:val="single" w:sz="4" w:space="0" w:color="A6A6A6"/>
              <w:left w:val="single" w:sz="4" w:space="0" w:color="A6A6A6"/>
              <w:bottom w:val="single" w:sz="4" w:space="0" w:color="A6A6A6"/>
              <w:right w:val="single" w:sz="4" w:space="0" w:color="auto"/>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r>
      <w:tr w:rsidR="00465997" w:rsidRPr="00465997" w:rsidTr="00DF4AB6">
        <w:trPr>
          <w:trHeight w:val="567"/>
        </w:trPr>
        <w:tc>
          <w:tcPr>
            <w:tcW w:w="1531" w:type="dxa"/>
            <w:vMerge/>
            <w:tcBorders>
              <w:left w:val="single" w:sz="4" w:space="0" w:color="auto"/>
              <w:bottom w:val="single" w:sz="4" w:space="0" w:color="auto"/>
              <w:right w:val="single" w:sz="4" w:space="0" w:color="auto"/>
            </w:tcBorders>
            <w:shd w:val="clear" w:color="auto" w:fill="F2F2F2"/>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2429" w:type="dxa"/>
            <w:tcBorders>
              <w:top w:val="single" w:sz="4" w:space="0" w:color="A6A6A6"/>
              <w:left w:val="single" w:sz="4" w:space="0" w:color="auto"/>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1620" w:type="dxa"/>
            <w:tcBorders>
              <w:top w:val="single" w:sz="4" w:space="0" w:color="A6A6A6"/>
              <w:left w:val="single" w:sz="4" w:space="0" w:color="A6A6A6"/>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1890" w:type="dxa"/>
            <w:tcBorders>
              <w:top w:val="single" w:sz="4" w:space="0" w:color="A6A6A6"/>
              <w:left w:val="single" w:sz="4" w:space="0" w:color="A6A6A6"/>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900" w:type="dxa"/>
            <w:tcBorders>
              <w:top w:val="single" w:sz="4" w:space="0" w:color="A6A6A6"/>
              <w:left w:val="single" w:sz="4" w:space="0" w:color="A6A6A6"/>
              <w:bottom w:val="single" w:sz="4" w:space="0" w:color="A6A6A6"/>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900" w:type="dxa"/>
            <w:tcBorders>
              <w:top w:val="single" w:sz="4" w:space="0" w:color="A6A6A6"/>
              <w:left w:val="single" w:sz="4" w:space="0" w:color="A6A6A6"/>
              <w:bottom w:val="single" w:sz="4" w:space="0" w:color="A6A6A6"/>
              <w:right w:val="single" w:sz="4" w:space="0" w:color="auto"/>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r>
      <w:tr w:rsidR="00465997" w:rsidRPr="00465997" w:rsidTr="00DF4AB6">
        <w:trPr>
          <w:trHeight w:val="260"/>
        </w:trPr>
        <w:tc>
          <w:tcPr>
            <w:tcW w:w="1531" w:type="dxa"/>
            <w:vMerge/>
            <w:tcBorders>
              <w:left w:val="single" w:sz="4" w:space="0" w:color="auto"/>
              <w:bottom w:val="single" w:sz="4" w:space="0" w:color="auto"/>
              <w:right w:val="single" w:sz="4" w:space="0" w:color="auto"/>
            </w:tcBorders>
            <w:shd w:val="clear" w:color="auto" w:fill="F2F2F2"/>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2429" w:type="dxa"/>
            <w:tcBorders>
              <w:top w:val="single" w:sz="4" w:space="0" w:color="A6A6A6"/>
              <w:left w:val="single" w:sz="4" w:space="0" w:color="auto"/>
              <w:bottom w:val="single" w:sz="4" w:space="0" w:color="auto"/>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1620" w:type="dxa"/>
            <w:tcBorders>
              <w:top w:val="single" w:sz="4" w:space="0" w:color="A6A6A6"/>
              <w:left w:val="single" w:sz="4" w:space="0" w:color="A6A6A6"/>
              <w:bottom w:val="single" w:sz="4" w:space="0" w:color="auto"/>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1890" w:type="dxa"/>
            <w:tcBorders>
              <w:top w:val="single" w:sz="4" w:space="0" w:color="A6A6A6"/>
              <w:left w:val="single" w:sz="4" w:space="0" w:color="A6A6A6"/>
              <w:bottom w:val="single" w:sz="4" w:space="0" w:color="auto"/>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900" w:type="dxa"/>
            <w:tcBorders>
              <w:top w:val="single" w:sz="4" w:space="0" w:color="A6A6A6"/>
              <w:left w:val="single" w:sz="4" w:space="0" w:color="A6A6A6"/>
              <w:bottom w:val="single" w:sz="4" w:space="0" w:color="auto"/>
              <w:right w:val="single" w:sz="4" w:space="0" w:color="A6A6A6"/>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c>
          <w:tcPr>
            <w:tcW w:w="900" w:type="dxa"/>
            <w:tcBorders>
              <w:top w:val="single" w:sz="4" w:space="0" w:color="A6A6A6"/>
              <w:left w:val="single" w:sz="4" w:space="0" w:color="A6A6A6"/>
              <w:bottom w:val="single" w:sz="4" w:space="0" w:color="auto"/>
              <w:right w:val="single" w:sz="4" w:space="0" w:color="auto"/>
            </w:tcBorders>
            <w:vAlign w:val="center"/>
          </w:tcPr>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tc>
      </w:tr>
    </w:tbl>
    <w:p w:rsidR="00716A73" w:rsidRDefault="00716A73" w:rsidP="00716A73">
      <w:pPr>
        <w:spacing w:after="0" w:line="240" w:lineRule="auto"/>
        <w:jc w:val="both"/>
        <w:rPr>
          <w:rFonts w:ascii="Times New Roman" w:eastAsia="Times New Roman" w:hAnsi="Times New Roman" w:cs="Times New Roman"/>
          <w:b/>
          <w:bCs/>
          <w:smallCaps/>
          <w:sz w:val="24"/>
          <w:szCs w:val="24"/>
          <w:lang w:val="en-US" w:eastAsia="ja-JP"/>
        </w:rPr>
      </w:pPr>
    </w:p>
    <w:p w:rsidR="00716A73" w:rsidRDefault="00716A73" w:rsidP="00716A73">
      <w:pPr>
        <w:spacing w:after="0" w:line="240" w:lineRule="auto"/>
        <w:jc w:val="both"/>
        <w:rPr>
          <w:rFonts w:ascii="Times New Roman" w:eastAsia="Times New Roman" w:hAnsi="Times New Roman" w:cs="Times New Roman"/>
          <w:b/>
          <w:bCs/>
          <w:smallCaps/>
          <w:sz w:val="24"/>
          <w:szCs w:val="24"/>
          <w:lang w:val="en-US" w:eastAsia="ja-JP"/>
        </w:rPr>
      </w:pPr>
    </w:p>
    <w:p w:rsidR="00465997" w:rsidRPr="00465997" w:rsidRDefault="00465997" w:rsidP="00716A7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65997" w:rsidRPr="00465997" w:rsidRDefault="00465997" w:rsidP="00716A73">
      <w:pPr>
        <w:spacing w:after="0" w:line="240" w:lineRule="auto"/>
        <w:jc w:val="both"/>
        <w:rPr>
          <w:rFonts w:ascii="Times New Roman" w:eastAsia="Times New Roman" w:hAnsi="Times New Roman" w:cs="Times New Roman"/>
          <w:sz w:val="24"/>
          <w:szCs w:val="24"/>
          <w:lang w:val="en-US" w:eastAsia="ja-JP"/>
        </w:rPr>
      </w:pPr>
    </w:p>
    <w:p w:rsidR="00465997" w:rsidRDefault="00465997" w:rsidP="00716A73">
      <w:pPr>
        <w:tabs>
          <w:tab w:val="left" w:pos="1236"/>
          <w:tab w:val="center" w:pos="4680"/>
        </w:tabs>
        <w:spacing w:after="0" w:line="240" w:lineRule="auto"/>
        <w:jc w:val="both"/>
        <w:rPr>
          <w:rFonts w:ascii="Times New Roman" w:eastAsia="Calibri" w:hAnsi="Times New Roman" w:cs="Times New Roman"/>
          <w:b/>
          <w:color w:val="000000" w:themeColor="text1"/>
          <w:sz w:val="24"/>
          <w:szCs w:val="24"/>
          <w:lang w:val="en-GB"/>
        </w:rPr>
      </w:pPr>
    </w:p>
    <w:p w:rsidR="00465997" w:rsidRDefault="00465997" w:rsidP="00716A73">
      <w:pPr>
        <w:tabs>
          <w:tab w:val="left" w:pos="1236"/>
          <w:tab w:val="center" w:pos="4680"/>
        </w:tabs>
        <w:spacing w:after="0" w:line="240" w:lineRule="auto"/>
        <w:jc w:val="both"/>
        <w:rPr>
          <w:rFonts w:ascii="Times New Roman" w:eastAsia="Calibri" w:hAnsi="Times New Roman" w:cs="Times New Roman"/>
          <w:b/>
          <w:color w:val="000000" w:themeColor="text1"/>
          <w:sz w:val="24"/>
          <w:szCs w:val="24"/>
          <w:lang w:val="en-GB"/>
        </w:rPr>
      </w:pPr>
    </w:p>
    <w:p w:rsidR="00465997" w:rsidRDefault="00465997" w:rsidP="00716A73">
      <w:pPr>
        <w:tabs>
          <w:tab w:val="left" w:pos="1236"/>
          <w:tab w:val="center" w:pos="4680"/>
        </w:tabs>
        <w:spacing w:after="0" w:line="240" w:lineRule="auto"/>
        <w:jc w:val="both"/>
        <w:rPr>
          <w:rFonts w:ascii="Times New Roman" w:eastAsia="Calibri" w:hAnsi="Times New Roman" w:cs="Times New Roman"/>
          <w:b/>
          <w:color w:val="000000" w:themeColor="text1"/>
          <w:sz w:val="24"/>
          <w:szCs w:val="24"/>
          <w:lang w:val="en-GB"/>
        </w:rPr>
      </w:pPr>
    </w:p>
    <w:p w:rsidR="00465997" w:rsidRDefault="00465997" w:rsidP="00716A73">
      <w:pPr>
        <w:tabs>
          <w:tab w:val="left" w:pos="1236"/>
          <w:tab w:val="center" w:pos="4680"/>
        </w:tabs>
        <w:spacing w:after="0" w:line="240" w:lineRule="auto"/>
        <w:jc w:val="both"/>
        <w:rPr>
          <w:rFonts w:ascii="Times New Roman" w:eastAsia="Calibri" w:hAnsi="Times New Roman" w:cs="Times New Roman"/>
          <w:b/>
          <w:color w:val="000000" w:themeColor="text1"/>
          <w:sz w:val="24"/>
          <w:szCs w:val="24"/>
          <w:lang w:val="en-GB"/>
        </w:rPr>
      </w:pPr>
    </w:p>
    <w:p w:rsidR="00465997" w:rsidRDefault="00465997" w:rsidP="00716A73">
      <w:pPr>
        <w:tabs>
          <w:tab w:val="left" w:pos="1236"/>
          <w:tab w:val="center" w:pos="4680"/>
        </w:tabs>
        <w:spacing w:after="0" w:line="240" w:lineRule="auto"/>
        <w:jc w:val="both"/>
        <w:rPr>
          <w:rFonts w:ascii="Times New Roman" w:eastAsia="Calibri" w:hAnsi="Times New Roman" w:cs="Times New Roman"/>
          <w:b/>
          <w:color w:val="000000" w:themeColor="text1"/>
          <w:sz w:val="24"/>
          <w:szCs w:val="24"/>
          <w:lang w:val="en-GB"/>
        </w:rPr>
      </w:pPr>
    </w:p>
    <w:p w:rsidR="00465997" w:rsidRDefault="00465997" w:rsidP="00716A73">
      <w:pPr>
        <w:tabs>
          <w:tab w:val="left" w:pos="1236"/>
          <w:tab w:val="center" w:pos="4680"/>
        </w:tabs>
        <w:spacing w:after="0" w:line="240" w:lineRule="auto"/>
        <w:jc w:val="both"/>
        <w:rPr>
          <w:rFonts w:ascii="Times New Roman" w:eastAsia="Calibri" w:hAnsi="Times New Roman" w:cs="Times New Roman"/>
          <w:b/>
          <w:color w:val="000000" w:themeColor="text1"/>
          <w:sz w:val="24"/>
          <w:szCs w:val="24"/>
          <w:lang w:val="en-GB"/>
        </w:rPr>
      </w:pPr>
    </w:p>
    <w:p w:rsidR="00465997" w:rsidRDefault="00465997" w:rsidP="00716A73">
      <w:pPr>
        <w:tabs>
          <w:tab w:val="left" w:pos="1236"/>
          <w:tab w:val="center" w:pos="4680"/>
        </w:tabs>
        <w:spacing w:after="0" w:line="240" w:lineRule="auto"/>
        <w:jc w:val="both"/>
        <w:rPr>
          <w:rFonts w:ascii="Times New Roman" w:eastAsia="Calibri" w:hAnsi="Times New Roman" w:cs="Times New Roman"/>
          <w:b/>
          <w:color w:val="000000" w:themeColor="text1"/>
          <w:sz w:val="24"/>
          <w:szCs w:val="24"/>
          <w:lang w:val="en-GB"/>
        </w:rPr>
      </w:pPr>
    </w:p>
    <w:p w:rsidR="00465997" w:rsidRDefault="00465997" w:rsidP="00716A73">
      <w:pPr>
        <w:tabs>
          <w:tab w:val="left" w:pos="1236"/>
          <w:tab w:val="center" w:pos="4680"/>
        </w:tabs>
        <w:spacing w:after="0" w:line="240" w:lineRule="auto"/>
        <w:jc w:val="both"/>
        <w:rPr>
          <w:rFonts w:ascii="Times New Roman" w:eastAsia="Calibri" w:hAnsi="Times New Roman" w:cs="Times New Roman"/>
          <w:b/>
          <w:color w:val="000000" w:themeColor="text1"/>
          <w:sz w:val="24"/>
          <w:szCs w:val="24"/>
          <w:lang w:val="en-GB"/>
        </w:rPr>
      </w:pPr>
    </w:p>
    <w:p w:rsidR="00465997" w:rsidRDefault="00465997" w:rsidP="00716A73">
      <w:pPr>
        <w:tabs>
          <w:tab w:val="left" w:pos="1236"/>
          <w:tab w:val="center" w:pos="4680"/>
        </w:tabs>
        <w:spacing w:after="0" w:line="240" w:lineRule="auto"/>
        <w:jc w:val="both"/>
        <w:rPr>
          <w:rFonts w:ascii="Times New Roman" w:eastAsia="Calibri" w:hAnsi="Times New Roman" w:cs="Times New Roman"/>
          <w:b/>
          <w:color w:val="000000" w:themeColor="text1"/>
          <w:sz w:val="24"/>
          <w:szCs w:val="24"/>
          <w:lang w:val="en-GB"/>
        </w:rPr>
      </w:pPr>
    </w:p>
    <w:p w:rsidR="00465997" w:rsidRDefault="00465997" w:rsidP="00716A73">
      <w:pPr>
        <w:tabs>
          <w:tab w:val="left" w:pos="1236"/>
          <w:tab w:val="center" w:pos="4680"/>
        </w:tabs>
        <w:spacing w:after="0" w:line="240" w:lineRule="auto"/>
        <w:jc w:val="both"/>
        <w:rPr>
          <w:rFonts w:ascii="Times New Roman" w:eastAsia="Calibri" w:hAnsi="Times New Roman" w:cs="Times New Roman"/>
          <w:b/>
          <w:color w:val="000000" w:themeColor="text1"/>
          <w:sz w:val="24"/>
          <w:szCs w:val="24"/>
          <w:lang w:val="en-GB"/>
        </w:rPr>
      </w:pPr>
    </w:p>
    <w:p w:rsidR="00465997" w:rsidRDefault="00465997" w:rsidP="00716A73">
      <w:pPr>
        <w:tabs>
          <w:tab w:val="left" w:pos="1236"/>
          <w:tab w:val="center" w:pos="4680"/>
        </w:tabs>
        <w:spacing w:after="0" w:line="240" w:lineRule="auto"/>
        <w:jc w:val="both"/>
        <w:rPr>
          <w:rFonts w:ascii="Times New Roman" w:eastAsia="Calibri" w:hAnsi="Times New Roman" w:cs="Times New Roman"/>
          <w:b/>
          <w:color w:val="000000" w:themeColor="text1"/>
          <w:sz w:val="24"/>
          <w:szCs w:val="24"/>
          <w:lang w:val="en-GB"/>
        </w:rPr>
      </w:pPr>
    </w:p>
    <w:sectPr w:rsidR="00465997" w:rsidSect="00AE6A2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4F6" w:rsidRDefault="00F164F6" w:rsidP="00185EE4">
      <w:pPr>
        <w:spacing w:after="0" w:line="240" w:lineRule="auto"/>
      </w:pPr>
      <w:r>
        <w:separator/>
      </w:r>
    </w:p>
  </w:endnote>
  <w:endnote w:type="continuationSeparator" w:id="0">
    <w:p w:rsidR="00F164F6" w:rsidRDefault="00F164F6" w:rsidP="0018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4F6" w:rsidRDefault="00F164F6" w:rsidP="00185EE4">
      <w:pPr>
        <w:spacing w:after="0" w:line="240" w:lineRule="auto"/>
      </w:pPr>
      <w:r>
        <w:separator/>
      </w:r>
    </w:p>
  </w:footnote>
  <w:footnote w:type="continuationSeparator" w:id="0">
    <w:p w:rsidR="00F164F6" w:rsidRDefault="00F164F6" w:rsidP="00185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7F5"/>
    <w:multiLevelType w:val="hybridMultilevel"/>
    <w:tmpl w:val="3D80A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1114D6"/>
    <w:multiLevelType w:val="hybridMultilevel"/>
    <w:tmpl w:val="1E306EE6"/>
    <w:lvl w:ilvl="0" w:tplc="582643EC">
      <w:start w:val="65535"/>
      <w:numFmt w:val="bullet"/>
      <w:lvlText w:val="-"/>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42C4D"/>
    <w:multiLevelType w:val="hybridMultilevel"/>
    <w:tmpl w:val="A9D26906"/>
    <w:lvl w:ilvl="0" w:tplc="AA449A66">
      <w:start w:val="7"/>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 w15:restartNumberingAfterBreak="0">
    <w:nsid w:val="129C0F76"/>
    <w:multiLevelType w:val="multilevel"/>
    <w:tmpl w:val="A9C693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87E81"/>
    <w:multiLevelType w:val="hybridMultilevel"/>
    <w:tmpl w:val="6DB2DA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50D52"/>
    <w:multiLevelType w:val="multilevel"/>
    <w:tmpl w:val="5A3E51BA"/>
    <w:lvl w:ilvl="0">
      <w:start w:val="1"/>
      <w:numFmt w:val="lowerRoman"/>
      <w:lvlText w:val="%1."/>
      <w:lvlJc w:val="righ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781123"/>
    <w:multiLevelType w:val="hybridMultilevel"/>
    <w:tmpl w:val="3FF02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7078F"/>
    <w:multiLevelType w:val="hybridMultilevel"/>
    <w:tmpl w:val="390E4EC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36D013EC"/>
    <w:multiLevelType w:val="hybridMultilevel"/>
    <w:tmpl w:val="5FD04C3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46FD1116"/>
    <w:multiLevelType w:val="hybridMultilevel"/>
    <w:tmpl w:val="340C39DC"/>
    <w:lvl w:ilvl="0" w:tplc="2152881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32237C"/>
    <w:multiLevelType w:val="hybridMultilevel"/>
    <w:tmpl w:val="1AC8D2CA"/>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5D9859AE"/>
    <w:multiLevelType w:val="hybridMultilevel"/>
    <w:tmpl w:val="B748E5C4"/>
    <w:lvl w:ilvl="0" w:tplc="252A2422">
      <w:start w:val="1"/>
      <w:numFmt w:val="lowerRoman"/>
      <w:lvlText w:val="%1)"/>
      <w:lvlJc w:val="left"/>
      <w:pPr>
        <w:ind w:left="2160" w:hanging="720"/>
      </w:pPr>
      <w:rPr>
        <w:rFonts w:hint="default"/>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12" w15:restartNumberingAfterBreak="0">
    <w:nsid w:val="5F9B0B58"/>
    <w:multiLevelType w:val="hybridMultilevel"/>
    <w:tmpl w:val="B93EF5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A2F2B"/>
    <w:multiLevelType w:val="hybridMultilevel"/>
    <w:tmpl w:val="33F6AE74"/>
    <w:lvl w:ilvl="0" w:tplc="1ECA978E">
      <w:start w:val="1"/>
      <w:numFmt w:val="lowerLetter"/>
      <w:lvlText w:val="%1."/>
      <w:lvlJc w:val="left"/>
      <w:pPr>
        <w:ind w:left="720" w:hanging="360"/>
      </w:pPr>
      <w:rPr>
        <w:rFonts w:ascii="Times New Roman" w:eastAsia="Times New Roman" w:hAnsi="Times New Roman" w:cs="Times New Roman"/>
        <w:color w:val="auto"/>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79B43629"/>
    <w:multiLevelType w:val="hybridMultilevel"/>
    <w:tmpl w:val="D2B02172"/>
    <w:lvl w:ilvl="0" w:tplc="2C504544">
      <w:start w:val="1"/>
      <w:numFmt w:val="decimal"/>
      <w:lvlText w:val="%1."/>
      <w:lvlJc w:val="left"/>
      <w:pPr>
        <w:ind w:left="720" w:hanging="360"/>
      </w:pPr>
      <w:rPr>
        <w:rFonts w:eastAsiaTheme="minorHAnsi"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7B2E6B05"/>
    <w:multiLevelType w:val="hybridMultilevel"/>
    <w:tmpl w:val="5A68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4D6F3D"/>
    <w:multiLevelType w:val="hybridMultilevel"/>
    <w:tmpl w:val="BE988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7"/>
  </w:num>
  <w:num w:numId="5">
    <w:abstractNumId w:val="15"/>
  </w:num>
  <w:num w:numId="6">
    <w:abstractNumId w:val="13"/>
  </w:num>
  <w:num w:numId="7">
    <w:abstractNumId w:val="3"/>
  </w:num>
  <w:num w:numId="8">
    <w:abstractNumId w:val="5"/>
  </w:num>
  <w:num w:numId="9">
    <w:abstractNumId w:val="14"/>
  </w:num>
  <w:num w:numId="10">
    <w:abstractNumId w:val="2"/>
  </w:num>
  <w:num w:numId="11">
    <w:abstractNumId w:val="16"/>
  </w:num>
  <w:num w:numId="12">
    <w:abstractNumId w:val="4"/>
  </w:num>
  <w:num w:numId="13">
    <w:abstractNumId w:val="12"/>
  </w:num>
  <w:num w:numId="14">
    <w:abstractNumId w:val="11"/>
  </w:num>
  <w:num w:numId="15">
    <w:abstractNumId w:val="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FC"/>
    <w:rsid w:val="0000392B"/>
    <w:rsid w:val="000169DC"/>
    <w:rsid w:val="000463B7"/>
    <w:rsid w:val="00053B83"/>
    <w:rsid w:val="0009017E"/>
    <w:rsid w:val="00090914"/>
    <w:rsid w:val="0009501A"/>
    <w:rsid w:val="000956D6"/>
    <w:rsid w:val="000B3BBE"/>
    <w:rsid w:val="000E15F2"/>
    <w:rsid w:val="001123EA"/>
    <w:rsid w:val="00122D6A"/>
    <w:rsid w:val="00135F35"/>
    <w:rsid w:val="001547E8"/>
    <w:rsid w:val="00173B5C"/>
    <w:rsid w:val="00176321"/>
    <w:rsid w:val="00185EE4"/>
    <w:rsid w:val="0019023C"/>
    <w:rsid w:val="001C03F8"/>
    <w:rsid w:val="001D09A7"/>
    <w:rsid w:val="001D4825"/>
    <w:rsid w:val="001F0F6B"/>
    <w:rsid w:val="00213CBC"/>
    <w:rsid w:val="00235F3D"/>
    <w:rsid w:val="00240401"/>
    <w:rsid w:val="0025408B"/>
    <w:rsid w:val="002662BF"/>
    <w:rsid w:val="002A7163"/>
    <w:rsid w:val="002B6352"/>
    <w:rsid w:val="00311891"/>
    <w:rsid w:val="003148A8"/>
    <w:rsid w:val="00367649"/>
    <w:rsid w:val="003A5D3D"/>
    <w:rsid w:val="003C5625"/>
    <w:rsid w:val="003D562F"/>
    <w:rsid w:val="003E3A72"/>
    <w:rsid w:val="003E7053"/>
    <w:rsid w:val="00402F2D"/>
    <w:rsid w:val="00406F7D"/>
    <w:rsid w:val="00425F73"/>
    <w:rsid w:val="00432E75"/>
    <w:rsid w:val="00465997"/>
    <w:rsid w:val="00497BA9"/>
    <w:rsid w:val="004A7005"/>
    <w:rsid w:val="004D3E2C"/>
    <w:rsid w:val="004D74B8"/>
    <w:rsid w:val="005044B5"/>
    <w:rsid w:val="005170BC"/>
    <w:rsid w:val="00530F43"/>
    <w:rsid w:val="0058157C"/>
    <w:rsid w:val="0058503B"/>
    <w:rsid w:val="005A0929"/>
    <w:rsid w:val="005B0B9F"/>
    <w:rsid w:val="005C63DC"/>
    <w:rsid w:val="005D5D17"/>
    <w:rsid w:val="00616E94"/>
    <w:rsid w:val="006217C2"/>
    <w:rsid w:val="00661CD9"/>
    <w:rsid w:val="00683A5D"/>
    <w:rsid w:val="00696633"/>
    <w:rsid w:val="006A2005"/>
    <w:rsid w:val="006B3B1E"/>
    <w:rsid w:val="006C2FDE"/>
    <w:rsid w:val="00716A73"/>
    <w:rsid w:val="0073790C"/>
    <w:rsid w:val="00770B42"/>
    <w:rsid w:val="00792D9E"/>
    <w:rsid w:val="007A2D16"/>
    <w:rsid w:val="007A5F46"/>
    <w:rsid w:val="007D0117"/>
    <w:rsid w:val="007F01BA"/>
    <w:rsid w:val="008110D3"/>
    <w:rsid w:val="00832586"/>
    <w:rsid w:val="0084610D"/>
    <w:rsid w:val="00851D28"/>
    <w:rsid w:val="00853EE4"/>
    <w:rsid w:val="008A4C4E"/>
    <w:rsid w:val="008B573B"/>
    <w:rsid w:val="00906E47"/>
    <w:rsid w:val="00930F40"/>
    <w:rsid w:val="00936939"/>
    <w:rsid w:val="009421CF"/>
    <w:rsid w:val="00951BFA"/>
    <w:rsid w:val="009549D5"/>
    <w:rsid w:val="00970298"/>
    <w:rsid w:val="00977290"/>
    <w:rsid w:val="00983D97"/>
    <w:rsid w:val="00986711"/>
    <w:rsid w:val="009B127F"/>
    <w:rsid w:val="009C159E"/>
    <w:rsid w:val="00A07107"/>
    <w:rsid w:val="00A100F3"/>
    <w:rsid w:val="00A10C39"/>
    <w:rsid w:val="00A169FB"/>
    <w:rsid w:val="00A2291C"/>
    <w:rsid w:val="00A2644B"/>
    <w:rsid w:val="00A34185"/>
    <w:rsid w:val="00A5127B"/>
    <w:rsid w:val="00A63475"/>
    <w:rsid w:val="00A7509F"/>
    <w:rsid w:val="00A80FE8"/>
    <w:rsid w:val="00A83BBF"/>
    <w:rsid w:val="00A91F10"/>
    <w:rsid w:val="00A935C6"/>
    <w:rsid w:val="00A95EB8"/>
    <w:rsid w:val="00AA208C"/>
    <w:rsid w:val="00AA4DB5"/>
    <w:rsid w:val="00AC5425"/>
    <w:rsid w:val="00AC7CF4"/>
    <w:rsid w:val="00AE35AA"/>
    <w:rsid w:val="00AE6A27"/>
    <w:rsid w:val="00AF6EA3"/>
    <w:rsid w:val="00B11F71"/>
    <w:rsid w:val="00B25FA0"/>
    <w:rsid w:val="00B31B02"/>
    <w:rsid w:val="00B64AC2"/>
    <w:rsid w:val="00B64D7E"/>
    <w:rsid w:val="00BB03C4"/>
    <w:rsid w:val="00BB40DB"/>
    <w:rsid w:val="00BD3C7C"/>
    <w:rsid w:val="00BD3D43"/>
    <w:rsid w:val="00C21837"/>
    <w:rsid w:val="00C34932"/>
    <w:rsid w:val="00C362CC"/>
    <w:rsid w:val="00C37F78"/>
    <w:rsid w:val="00C529AD"/>
    <w:rsid w:val="00C72168"/>
    <w:rsid w:val="00CE3F95"/>
    <w:rsid w:val="00D1115C"/>
    <w:rsid w:val="00D3480C"/>
    <w:rsid w:val="00D4773E"/>
    <w:rsid w:val="00D64B45"/>
    <w:rsid w:val="00D728DE"/>
    <w:rsid w:val="00D90784"/>
    <w:rsid w:val="00DA1ADA"/>
    <w:rsid w:val="00DB3EA0"/>
    <w:rsid w:val="00DB7F0E"/>
    <w:rsid w:val="00DC2192"/>
    <w:rsid w:val="00DD63FC"/>
    <w:rsid w:val="00DF2ED9"/>
    <w:rsid w:val="00DF4AB6"/>
    <w:rsid w:val="00E35F5F"/>
    <w:rsid w:val="00E94CD2"/>
    <w:rsid w:val="00ED2868"/>
    <w:rsid w:val="00F164F6"/>
    <w:rsid w:val="00F21D4C"/>
    <w:rsid w:val="00F25452"/>
    <w:rsid w:val="00F74C34"/>
    <w:rsid w:val="00FB2562"/>
    <w:rsid w:val="00FB4E16"/>
    <w:rsid w:val="00FC014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0D197-82F2-4421-B4A1-F3E0172C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185EE4"/>
    <w:rPr>
      <w:vertAlign w:val="superscript"/>
    </w:rPr>
  </w:style>
  <w:style w:type="paragraph" w:customStyle="1" w:styleId="Char2">
    <w:name w:val="Char2"/>
    <w:basedOn w:val="Normal"/>
    <w:link w:val="FootnoteReference"/>
    <w:rsid w:val="00185EE4"/>
    <w:pPr>
      <w:spacing w:after="160" w:line="240" w:lineRule="exact"/>
    </w:pPr>
    <w:rPr>
      <w:vertAlign w:val="superscript"/>
    </w:rPr>
  </w:style>
  <w:style w:type="paragraph" w:styleId="FootnoteText">
    <w:name w:val="footnote text"/>
    <w:basedOn w:val="Normal"/>
    <w:link w:val="FootnoteTextChar"/>
    <w:semiHidden/>
    <w:unhideWhenUsed/>
    <w:rsid w:val="00185EE4"/>
    <w:pPr>
      <w:spacing w:after="0" w:line="240" w:lineRule="auto"/>
    </w:pPr>
    <w:rPr>
      <w:sz w:val="20"/>
      <w:szCs w:val="20"/>
      <w:lang w:val="en-US"/>
    </w:rPr>
  </w:style>
  <w:style w:type="character" w:customStyle="1" w:styleId="FootnoteTextChar">
    <w:name w:val="Footnote Text Char"/>
    <w:basedOn w:val="DefaultParagraphFont"/>
    <w:link w:val="FootnoteText"/>
    <w:semiHidden/>
    <w:rsid w:val="00185EE4"/>
    <w:rPr>
      <w:sz w:val="20"/>
      <w:szCs w:val="20"/>
      <w:lang w:val="en-US"/>
    </w:rPr>
  </w:style>
  <w:style w:type="character" w:styleId="Hyperlink">
    <w:name w:val="Hyperlink"/>
    <w:basedOn w:val="DefaultParagraphFont"/>
    <w:uiPriority w:val="99"/>
    <w:unhideWhenUsed/>
    <w:rsid w:val="00AA208C"/>
    <w:rPr>
      <w:color w:val="0000FF" w:themeColor="hyperlink"/>
      <w:u w:val="single"/>
    </w:rPr>
  </w:style>
  <w:style w:type="character" w:styleId="CommentReference">
    <w:name w:val="annotation reference"/>
    <w:basedOn w:val="DefaultParagraphFont"/>
    <w:uiPriority w:val="99"/>
    <w:semiHidden/>
    <w:unhideWhenUsed/>
    <w:rsid w:val="009C159E"/>
    <w:rPr>
      <w:sz w:val="16"/>
      <w:szCs w:val="16"/>
    </w:rPr>
  </w:style>
  <w:style w:type="paragraph" w:styleId="CommentText">
    <w:name w:val="annotation text"/>
    <w:basedOn w:val="Normal"/>
    <w:link w:val="CommentTextChar"/>
    <w:uiPriority w:val="99"/>
    <w:semiHidden/>
    <w:unhideWhenUsed/>
    <w:rsid w:val="009C159E"/>
    <w:pPr>
      <w:spacing w:line="240" w:lineRule="auto"/>
    </w:pPr>
    <w:rPr>
      <w:sz w:val="20"/>
      <w:szCs w:val="20"/>
    </w:rPr>
  </w:style>
  <w:style w:type="character" w:customStyle="1" w:styleId="CommentTextChar">
    <w:name w:val="Comment Text Char"/>
    <w:basedOn w:val="DefaultParagraphFont"/>
    <w:link w:val="CommentText"/>
    <w:uiPriority w:val="99"/>
    <w:semiHidden/>
    <w:rsid w:val="009C159E"/>
    <w:rPr>
      <w:sz w:val="20"/>
      <w:szCs w:val="20"/>
    </w:rPr>
  </w:style>
  <w:style w:type="paragraph" w:styleId="CommentSubject">
    <w:name w:val="annotation subject"/>
    <w:basedOn w:val="CommentText"/>
    <w:next w:val="CommentText"/>
    <w:link w:val="CommentSubjectChar"/>
    <w:uiPriority w:val="99"/>
    <w:semiHidden/>
    <w:unhideWhenUsed/>
    <w:rsid w:val="009C159E"/>
    <w:rPr>
      <w:b/>
      <w:bCs/>
    </w:rPr>
  </w:style>
  <w:style w:type="character" w:customStyle="1" w:styleId="CommentSubjectChar">
    <w:name w:val="Comment Subject Char"/>
    <w:basedOn w:val="CommentTextChar"/>
    <w:link w:val="CommentSubject"/>
    <w:uiPriority w:val="99"/>
    <w:semiHidden/>
    <w:rsid w:val="009C159E"/>
    <w:rPr>
      <w:b/>
      <w:bCs/>
      <w:sz w:val="20"/>
      <w:szCs w:val="20"/>
    </w:rPr>
  </w:style>
  <w:style w:type="paragraph" w:styleId="BalloonText">
    <w:name w:val="Balloon Text"/>
    <w:basedOn w:val="Normal"/>
    <w:link w:val="BalloonTextChar"/>
    <w:uiPriority w:val="99"/>
    <w:semiHidden/>
    <w:unhideWhenUsed/>
    <w:rsid w:val="009C1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59E"/>
    <w:rPr>
      <w:rFonts w:ascii="Tahoma" w:hAnsi="Tahoma" w:cs="Tahoma"/>
      <w:sz w:val="16"/>
      <w:szCs w:val="16"/>
    </w:rPr>
  </w:style>
  <w:style w:type="paragraph" w:styleId="ListParagraph">
    <w:name w:val="List Paragraph"/>
    <w:basedOn w:val="Normal"/>
    <w:uiPriority w:val="34"/>
    <w:qFormat/>
    <w:rsid w:val="00B11F71"/>
    <w:pPr>
      <w:ind w:left="720"/>
      <w:contextualSpacing/>
    </w:pPr>
  </w:style>
  <w:style w:type="paragraph" w:customStyle="1" w:styleId="Default">
    <w:name w:val="Default"/>
    <w:rsid w:val="0058503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kretariatiteknikNS@shendetesi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9B8E4-4812-437E-9ABE-87D09C8C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Anjeza Koroni</dc:creator>
  <cp:lastModifiedBy>Erila Haska</cp:lastModifiedBy>
  <cp:revision>2</cp:revision>
  <cp:lastPrinted>2019-05-02T09:47:00Z</cp:lastPrinted>
  <dcterms:created xsi:type="dcterms:W3CDTF">2019-05-15T13:10:00Z</dcterms:created>
  <dcterms:modified xsi:type="dcterms:W3CDTF">2019-05-15T13:10:00Z</dcterms:modified>
</cp:coreProperties>
</file>